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145" w:rsidRPr="009F7A7D" w:rsidRDefault="00222433" w:rsidP="0055105A">
      <w:pPr>
        <w:spacing w:line="260" w:lineRule="exact"/>
        <w:rPr>
          <w:rFonts w:ascii="Arial" w:hAnsi="Arial"/>
          <w:sz w:val="18"/>
        </w:rPr>
      </w:pPr>
      <w:r>
        <w:rPr>
          <w:rFonts w:ascii="Arial" w:hAnsi="Arial"/>
          <w:b/>
          <w:noProof/>
          <w:sz w:val="18"/>
          <w:szCs w:val="20"/>
        </w:rPr>
        <w:drawing>
          <wp:anchor distT="0" distB="0" distL="114300" distR="114300" simplePos="0" relativeHeight="251651072" behindDoc="1" locked="0" layoutInCell="1" allowOverlap="1">
            <wp:simplePos x="0" y="0"/>
            <wp:positionH relativeFrom="column">
              <wp:posOffset>-748665</wp:posOffset>
            </wp:positionH>
            <wp:positionV relativeFrom="page">
              <wp:posOffset>2540</wp:posOffset>
            </wp:positionV>
            <wp:extent cx="7889240" cy="5313680"/>
            <wp:effectExtent l="25400" t="0" r="10160" b="0"/>
            <wp:wrapNone/>
            <wp:docPr id="33" name="Picture 33" descr="su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n3"/>
                    <pic:cNvPicPr>
                      <a:picLocks noChangeAspect="1" noChangeArrowheads="1"/>
                    </pic:cNvPicPr>
                  </pic:nvPicPr>
                  <pic:blipFill>
                    <a:blip r:embed="rId7" cstate="print"/>
                    <a:srcRect/>
                    <a:stretch>
                      <a:fillRect/>
                    </a:stretch>
                  </pic:blipFill>
                  <pic:spPr bwMode="auto">
                    <a:xfrm>
                      <a:off x="0" y="0"/>
                      <a:ext cx="7889240" cy="5313680"/>
                    </a:xfrm>
                    <a:prstGeom prst="rect">
                      <a:avLst/>
                    </a:prstGeom>
                    <a:noFill/>
                    <a:ln w="9525">
                      <a:noFill/>
                      <a:miter lim="800000"/>
                      <a:headEnd/>
                      <a:tailEnd/>
                    </a:ln>
                  </pic:spPr>
                </pic:pic>
              </a:graphicData>
            </a:graphic>
          </wp:anchor>
        </w:drawing>
      </w:r>
      <w:r w:rsidR="0055105A">
        <w:rPr>
          <w:rFonts w:ascii="Arial" w:hAnsi="Arial"/>
          <w:b/>
          <w:noProof/>
          <w:sz w:val="18"/>
          <w:szCs w:val="20"/>
        </w:rPr>
        <w:drawing>
          <wp:anchor distT="0" distB="0" distL="114300" distR="114300" simplePos="0" relativeHeight="251652096" behindDoc="0" locked="0" layoutInCell="1" allowOverlap="1">
            <wp:simplePos x="0" y="0"/>
            <wp:positionH relativeFrom="column">
              <wp:posOffset>-130175</wp:posOffset>
            </wp:positionH>
            <wp:positionV relativeFrom="page">
              <wp:posOffset>370840</wp:posOffset>
            </wp:positionV>
            <wp:extent cx="2112645" cy="452755"/>
            <wp:effectExtent l="25400" t="0" r="0" b="0"/>
            <wp:wrapNone/>
            <wp:docPr id="12" name="Picture 12"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small"/>
                    <pic:cNvPicPr>
                      <a:picLocks noChangeAspect="1" noChangeArrowheads="1"/>
                    </pic:cNvPicPr>
                  </pic:nvPicPr>
                  <pic:blipFill>
                    <a:blip r:embed="rId8" cstate="print"/>
                    <a:srcRect/>
                    <a:stretch>
                      <a:fillRect/>
                    </a:stretch>
                  </pic:blipFill>
                  <pic:spPr bwMode="auto">
                    <a:xfrm>
                      <a:off x="0" y="0"/>
                      <a:ext cx="2112645" cy="452755"/>
                    </a:xfrm>
                    <a:prstGeom prst="rect">
                      <a:avLst/>
                    </a:prstGeom>
                    <a:noFill/>
                    <a:ln w="9525">
                      <a:noFill/>
                      <a:miter lim="800000"/>
                      <a:headEnd/>
                      <a:tailEnd/>
                    </a:ln>
                  </pic:spPr>
                </pic:pic>
              </a:graphicData>
            </a:graphic>
          </wp:anchor>
        </w:drawing>
      </w:r>
      <w:r w:rsidR="00E83DAE" w:rsidRPr="00E83DAE">
        <w:rPr>
          <w:rFonts w:ascii="Arial" w:hAnsi="Arial"/>
          <w:b/>
          <w:sz w:val="18"/>
          <w:szCs w:val="20"/>
        </w:rPr>
        <w:pict>
          <v:shapetype id="_x0000_t202" coordsize="21600,21600" o:spt="202" path="m,l,21600r21600,l21600,xe">
            <v:stroke joinstyle="miter"/>
            <v:path gradientshapeok="t" o:connecttype="rect"/>
          </v:shapetype>
          <v:shape id="_x0000_s1052" type="#_x0000_t202" style="position:absolute;margin-left:346.05pt;margin-top:-26.8pt;width:171pt;height:45pt;z-index:251654144;mso-position-horizontal-relative:text;mso-position-vertical-relative:text" filled="f" stroked="f">
            <v:textbox style="mso-next-textbox:#_x0000_s1052">
              <w:txbxContent>
                <w:p w:rsidR="00224EE2" w:rsidRPr="00E319FC" w:rsidRDefault="00224EE2" w:rsidP="00385F53">
                  <w:pPr>
                    <w:spacing w:after="0"/>
                    <w:jc w:val="right"/>
                    <w:rPr>
                      <w:rFonts w:ascii="Arial" w:hAnsi="Arial"/>
                      <w:b/>
                      <w:color w:val="03295B"/>
                      <w:sz w:val="28"/>
                      <w:szCs w:val="40"/>
                    </w:rPr>
                  </w:pPr>
                  <w:r w:rsidRPr="00E319FC">
                    <w:rPr>
                      <w:rFonts w:ascii="Arial" w:hAnsi="Arial"/>
                      <w:b/>
                      <w:color w:val="03295B"/>
                      <w:sz w:val="28"/>
                      <w:szCs w:val="40"/>
                    </w:rPr>
                    <w:t>Company Fact Sheet</w:t>
                  </w:r>
                </w:p>
                <w:p w:rsidR="00224EE2" w:rsidRPr="00E319FC" w:rsidRDefault="004150C6" w:rsidP="00385F53">
                  <w:pPr>
                    <w:spacing w:after="0"/>
                    <w:jc w:val="right"/>
                    <w:rPr>
                      <w:rFonts w:ascii="Arial" w:hAnsi="Arial"/>
                      <w:color w:val="03295B"/>
                    </w:rPr>
                  </w:pPr>
                  <w:r>
                    <w:rPr>
                      <w:rFonts w:ascii="Arial" w:hAnsi="Arial"/>
                      <w:color w:val="03295B"/>
                      <w:szCs w:val="40"/>
                    </w:rPr>
                    <w:t>March</w:t>
                  </w:r>
                  <w:r w:rsidR="00224EE2" w:rsidRPr="00E319FC">
                    <w:rPr>
                      <w:rFonts w:ascii="Arial" w:hAnsi="Arial"/>
                      <w:color w:val="03295B"/>
                      <w:szCs w:val="40"/>
                    </w:rPr>
                    <w:t xml:space="preserve"> 20</w:t>
                  </w:r>
                  <w:r>
                    <w:rPr>
                      <w:rFonts w:ascii="Arial" w:hAnsi="Arial"/>
                      <w:color w:val="03295B"/>
                      <w:szCs w:val="40"/>
                    </w:rPr>
                    <w:t>10</w:t>
                  </w:r>
                </w:p>
              </w:txbxContent>
            </v:textbox>
          </v:shape>
        </w:pict>
      </w:r>
      <w:r w:rsidR="00E83DAE" w:rsidRPr="00E83DAE">
        <w:rPr>
          <w:rFonts w:ascii="Arial" w:hAnsi="Arial"/>
          <w:noProof/>
          <w:sz w:val="18"/>
          <w:szCs w:val="20"/>
        </w:rPr>
        <w:pict>
          <v:rect id="_x0000_s1067" style="position:absolute;margin-left:-54pt;margin-top:0;width:637.5pt;height:90.2pt;z-index:-251656192;mso-wrap-edited:f;mso-position-horizontal-relative:text;mso-position-vertical-relative:page" wrapcoords="-28 -450 -28 21150 21628 21150 21628 -450 -28 -450" fillcolor="#ffca00" stroked="f" strokecolor="#4a7ebb" strokeweight="1.5pt">
            <v:fill o:detectmouseclick="t"/>
            <v:shadow opacity="22938f" offset="0"/>
            <v:textbox inset=",7.2pt,,7.2pt"/>
            <w10:wrap anchory="page"/>
            <w10:anchorlock/>
          </v:rect>
        </w:pict>
      </w:r>
    </w:p>
    <w:p w:rsidR="00385F53" w:rsidRPr="009F7A7D" w:rsidRDefault="00385F53" w:rsidP="0055105A">
      <w:pPr>
        <w:spacing w:line="260" w:lineRule="exact"/>
        <w:rPr>
          <w:rFonts w:ascii="Arial" w:hAnsi="Arial"/>
          <w:sz w:val="18"/>
        </w:rPr>
      </w:pPr>
    </w:p>
    <w:p w:rsidR="00385F53" w:rsidRDefault="00385F53" w:rsidP="0055105A">
      <w:pPr>
        <w:spacing w:line="260" w:lineRule="exact"/>
        <w:rPr>
          <w:rFonts w:ascii="Arial" w:hAnsi="Arial"/>
          <w:b/>
          <w:sz w:val="18"/>
        </w:rPr>
        <w:sectPr w:rsidR="00385F53">
          <w:pgSz w:w="12240" w:h="15840"/>
          <w:pgMar w:top="1080" w:right="1080" w:bottom="1440" w:left="1080" w:header="720" w:footer="720" w:gutter="0"/>
          <w:cols w:space="720"/>
        </w:sectPr>
      </w:pPr>
    </w:p>
    <w:p w:rsidR="00385F53" w:rsidRPr="009F7A7D" w:rsidRDefault="00385F53" w:rsidP="0055105A">
      <w:pPr>
        <w:spacing w:after="0" w:line="260" w:lineRule="exact"/>
        <w:rPr>
          <w:rFonts w:ascii="Arial" w:hAnsi="Arial"/>
          <w:b/>
          <w:sz w:val="18"/>
        </w:rPr>
      </w:pPr>
    </w:p>
    <w:p w:rsidR="005A5EF9" w:rsidRDefault="00E83DAE" w:rsidP="0096017C">
      <w:pPr>
        <w:spacing w:after="0"/>
        <w:rPr>
          <w:rFonts w:ascii="Arial" w:hAnsi="Arial" w:cs="ArialMT"/>
          <w:b/>
          <w:color w:val="00007E"/>
          <w:sz w:val="20"/>
          <w:szCs w:val="26"/>
          <w:lang w:bidi="en-US"/>
        </w:rPr>
      </w:pPr>
      <w:r w:rsidRPr="00E83DAE">
        <w:rPr>
          <w:rFonts w:ascii="Arial" w:hAnsi="Arial" w:cs="Arial MT"/>
          <w:sz w:val="20"/>
          <w:szCs w:val="26"/>
        </w:rPr>
        <w:pict>
          <v:roundrect id="_x0000_s1063" style="position:absolute;margin-left:302.9pt;margin-top:4.2pt;width:221.75pt;height:206.5pt;z-index:251658240" arcsize="2934f" filled="f" strokecolor="#7f7f7f [1612]" strokeweight="1pt"/>
        </w:pict>
      </w:r>
    </w:p>
    <w:p w:rsidR="0055105A" w:rsidRDefault="00385F53" w:rsidP="0096017C">
      <w:pPr>
        <w:spacing w:after="0"/>
        <w:rPr>
          <w:rFonts w:ascii="Arial" w:hAnsi="Arial" w:cs="ArialMT"/>
          <w:b/>
          <w:color w:val="000000"/>
          <w:szCs w:val="26"/>
          <w:lang w:bidi="en-US"/>
        </w:rPr>
      </w:pPr>
      <w:r w:rsidRPr="00751BB8">
        <w:rPr>
          <w:rFonts w:ascii="Arial" w:hAnsi="Arial" w:cs="ArialMT"/>
          <w:b/>
          <w:color w:val="00007E"/>
          <w:sz w:val="22"/>
          <w:szCs w:val="26"/>
          <w:lang w:bidi="en-US"/>
        </w:rPr>
        <w:t>Premier Power Renewable Energy, Inc.</w:t>
      </w:r>
      <w:r w:rsidRPr="0055105A">
        <w:rPr>
          <w:rFonts w:ascii="Arial" w:hAnsi="Arial" w:cs="ArialMT"/>
          <w:color w:val="000000"/>
          <w:sz w:val="20"/>
          <w:szCs w:val="26"/>
          <w:lang w:bidi="en-US"/>
        </w:rPr>
        <w:t xml:space="preserve"> (OTCBB: PPRW) </w:t>
      </w:r>
      <w:r w:rsidRPr="0055105A">
        <w:rPr>
          <w:rFonts w:ascii="Arial" w:hAnsi="Arial" w:cs="Arial"/>
          <w:sz w:val="20"/>
          <w:szCs w:val="22"/>
        </w:rPr>
        <w:t>is a leading global integrator of solar photovoltaic systems for commercial, utility, government and residential applica</w:t>
      </w:r>
      <w:r w:rsidR="00CA466B">
        <w:rPr>
          <w:rFonts w:ascii="Arial" w:hAnsi="Arial" w:cs="Arial"/>
          <w:sz w:val="20"/>
          <w:szCs w:val="22"/>
        </w:rPr>
        <w:t xml:space="preserve">tions.  Premier provides integrated </w:t>
      </w:r>
      <w:r w:rsidR="00914C6D">
        <w:rPr>
          <w:rFonts w:ascii="Arial" w:hAnsi="Arial" w:cs="Arial"/>
          <w:sz w:val="20"/>
          <w:szCs w:val="22"/>
        </w:rPr>
        <w:t xml:space="preserve">solar </w:t>
      </w:r>
      <w:r w:rsidR="00CA466B">
        <w:rPr>
          <w:rFonts w:ascii="Arial" w:hAnsi="Arial" w:cs="Arial"/>
          <w:sz w:val="20"/>
          <w:szCs w:val="22"/>
        </w:rPr>
        <w:t xml:space="preserve">solutions through its </w:t>
      </w:r>
      <w:r w:rsidR="00D149DF">
        <w:rPr>
          <w:rFonts w:ascii="Arial" w:hAnsi="Arial" w:cs="Arial"/>
          <w:sz w:val="20"/>
          <w:szCs w:val="22"/>
        </w:rPr>
        <w:t>EPC++</w:t>
      </w:r>
      <w:r w:rsidRPr="0055105A">
        <w:rPr>
          <w:rFonts w:ascii="Arial" w:hAnsi="Arial" w:cs="Arial"/>
          <w:sz w:val="20"/>
          <w:szCs w:val="22"/>
        </w:rPr>
        <w:t xml:space="preserve"> business model</w:t>
      </w:r>
      <w:r w:rsidR="00CA466B">
        <w:rPr>
          <w:rFonts w:ascii="Arial" w:hAnsi="Arial" w:cs="Arial"/>
          <w:sz w:val="20"/>
          <w:szCs w:val="22"/>
        </w:rPr>
        <w:t xml:space="preserve">, which </w:t>
      </w:r>
      <w:r w:rsidRPr="0055105A">
        <w:rPr>
          <w:rFonts w:ascii="Arial" w:hAnsi="Arial" w:cs="Arial"/>
          <w:sz w:val="20"/>
          <w:szCs w:val="22"/>
        </w:rPr>
        <w:t>includes the engineering, procurement, construction, project development and project financing for large-scale photovoltaic solar projects in the U.S., Spain and Italy.  Premier’s engineering expertise has resulted in their leadership in multiple market segments, including the distributed generation market in Spain, centralized generation market in Italy and the U.S. commercial and utility markets.</w:t>
      </w:r>
      <w:r w:rsidR="00673B3B">
        <w:rPr>
          <w:rFonts w:ascii="Arial" w:hAnsi="Arial" w:cs="ArialMT"/>
          <w:b/>
          <w:color w:val="000000"/>
          <w:szCs w:val="26"/>
          <w:lang w:bidi="en-US"/>
        </w:rPr>
        <w:t xml:space="preserve"> </w:t>
      </w:r>
    </w:p>
    <w:p w:rsidR="0055105A" w:rsidRDefault="0055105A" w:rsidP="0096017C">
      <w:pPr>
        <w:spacing w:after="0"/>
        <w:rPr>
          <w:rFonts w:ascii="Arial" w:hAnsi="Arial" w:cs="ArialMT"/>
          <w:b/>
          <w:color w:val="000000"/>
          <w:szCs w:val="26"/>
          <w:lang w:bidi="en-US"/>
        </w:rPr>
      </w:pPr>
    </w:p>
    <w:p w:rsidR="0087061F" w:rsidRPr="00084CA5" w:rsidRDefault="0087061F" w:rsidP="0096017C">
      <w:pPr>
        <w:spacing w:after="0"/>
        <w:rPr>
          <w:rFonts w:ascii="Arial" w:hAnsi="Arial" w:cs="ArialMT"/>
          <w:b/>
          <w:color w:val="00007E"/>
          <w:szCs w:val="26"/>
          <w:lang w:bidi="en-US"/>
        </w:rPr>
      </w:pPr>
      <w:r w:rsidRPr="00084CA5">
        <w:rPr>
          <w:rFonts w:ascii="Arial" w:hAnsi="Arial" w:cs="ArialMT"/>
          <w:b/>
          <w:color w:val="00007E"/>
          <w:szCs w:val="26"/>
          <w:lang w:bidi="en-US"/>
        </w:rPr>
        <w:t>Premier Power Is Well Positione</w:t>
      </w:r>
      <w:r w:rsidR="00155C5C" w:rsidRPr="00084CA5">
        <w:rPr>
          <w:rFonts w:ascii="Arial" w:hAnsi="Arial" w:cs="ArialMT"/>
          <w:b/>
          <w:color w:val="00007E"/>
          <w:szCs w:val="26"/>
          <w:lang w:bidi="en-US"/>
        </w:rPr>
        <w:t>d In Both Established And</w:t>
      </w:r>
      <w:r w:rsidRPr="00084CA5">
        <w:rPr>
          <w:rFonts w:ascii="Arial" w:hAnsi="Arial" w:cs="ArialMT"/>
          <w:b/>
          <w:color w:val="00007E"/>
          <w:szCs w:val="26"/>
          <w:lang w:bidi="en-US"/>
        </w:rPr>
        <w:t xml:space="preserve"> Nascent High-growth Markets</w:t>
      </w:r>
    </w:p>
    <w:p w:rsidR="0087061F" w:rsidRPr="0055105A" w:rsidRDefault="0087061F" w:rsidP="0096017C">
      <w:pPr>
        <w:spacing w:after="0"/>
        <w:rPr>
          <w:rFonts w:ascii="Arial" w:hAnsi="Arial" w:cs="ArialMT"/>
          <w:color w:val="000000"/>
          <w:sz w:val="20"/>
          <w:szCs w:val="26"/>
          <w:lang w:bidi="en-US"/>
        </w:rPr>
      </w:pPr>
    </w:p>
    <w:p w:rsidR="0087061F" w:rsidRPr="009659E3" w:rsidRDefault="0087061F" w:rsidP="0096017C">
      <w:pPr>
        <w:spacing w:after="0"/>
        <w:rPr>
          <w:rFonts w:ascii="Arial" w:hAnsi="Arial" w:cs="ArialMT"/>
          <w:b/>
          <w:color w:val="00007E"/>
          <w:sz w:val="20"/>
          <w:szCs w:val="26"/>
          <w:lang w:bidi="en-US"/>
        </w:rPr>
      </w:pPr>
      <w:r w:rsidRPr="009659E3">
        <w:rPr>
          <w:rFonts w:ascii="Arial" w:hAnsi="Arial" w:cs="ArialMT"/>
          <w:b/>
          <w:color w:val="00007E"/>
          <w:sz w:val="20"/>
          <w:szCs w:val="26"/>
          <w:lang w:bidi="en-US"/>
        </w:rPr>
        <w:t>Spain: Continued growth in retail (rooftop) sector</w:t>
      </w:r>
    </w:p>
    <w:p w:rsidR="0087061F" w:rsidRPr="004C7CB6" w:rsidRDefault="0087061F" w:rsidP="0096017C">
      <w:pPr>
        <w:pStyle w:val="ListParagraph"/>
        <w:numPr>
          <w:ilvl w:val="0"/>
          <w:numId w:val="19"/>
        </w:numPr>
        <w:spacing w:after="0"/>
        <w:rPr>
          <w:rFonts w:ascii="Arial" w:hAnsi="Arial" w:cs="Arial MT"/>
          <w:sz w:val="20"/>
          <w:szCs w:val="26"/>
        </w:rPr>
      </w:pPr>
      <w:r w:rsidRPr="004C7CB6">
        <w:rPr>
          <w:rFonts w:ascii="Arial" w:hAnsi="Arial" w:cs="Arial MT"/>
          <w:sz w:val="20"/>
          <w:szCs w:val="26"/>
        </w:rPr>
        <w:t>Government cap of 500MW/yr for 2009-20011 should not affect our business</w:t>
      </w:r>
    </w:p>
    <w:p w:rsidR="0087061F" w:rsidRPr="004C7CB6" w:rsidRDefault="00E83DAE" w:rsidP="0096017C">
      <w:pPr>
        <w:pStyle w:val="ListParagraph"/>
        <w:numPr>
          <w:ilvl w:val="0"/>
          <w:numId w:val="19"/>
        </w:numPr>
        <w:spacing w:after="0"/>
        <w:rPr>
          <w:rFonts w:ascii="Arial" w:hAnsi="Arial" w:cs="Arial MT"/>
          <w:sz w:val="20"/>
          <w:szCs w:val="26"/>
        </w:rPr>
      </w:pPr>
      <w:r>
        <w:rPr>
          <w:rFonts w:ascii="Arial" w:hAnsi="Arial" w:cs="Arial MT"/>
          <w:sz w:val="20"/>
          <w:szCs w:val="26"/>
        </w:rPr>
        <w:pict>
          <v:roundrect id="_x0000_s1076" style="position:absolute;left:0;text-align:left;margin-left:303.7pt;margin-top:86.6pt;width:220.2pt;height:241.65pt;z-index:251650047;mso-wrap-edited:f;mso-wrap-distance-left:14.4pt;mso-wrap-distance-top:14.4pt;mso-wrap-distance-right:14.4pt;mso-wrap-distance-bottom:7.2pt" arcsize="2682f" fillcolor="white [3212]" stroked="f" strokecolor="#4a7ebb" strokeweight="1.5pt">
            <v:fill o:detectmouseclick="t"/>
            <v:shadow on="t" color="gray [1629]" opacity="45875f" offset="0,1pt"/>
            <v:textbox inset=",7.2pt,,7.2pt"/>
            <w10:wrap type="square"/>
          </v:roundrect>
        </w:pict>
      </w:r>
      <w:r>
        <w:rPr>
          <w:rFonts w:ascii="Arial" w:hAnsi="Arial" w:cs="Arial MT"/>
          <w:sz w:val="20"/>
          <w:szCs w:val="26"/>
        </w:rPr>
        <w:pict>
          <v:shape id="_x0000_s1077" type="#_x0000_t202" style="position:absolute;left:0;text-align:left;margin-left:307.1pt;margin-top:-138.4pt;width:3in;height:216.55pt;z-index:251667456;mso-wrap-edited:f;mso-wrap-distance-left:20.9pt;mso-wrap-distance-bottom:14.4pt" wrapcoords="0 0 21600 0 21600 21600 0 21600 0 0" filled="f" stroked="f">
            <v:fill o:detectmouseclick="t"/>
            <v:textbox style="mso-next-textbox:#_x0000_s1077" inset=",7.2pt,,7.2pt">
              <w:txbxContent>
                <w:p w:rsidR="00224EE2" w:rsidRPr="00084CA5" w:rsidRDefault="00224EE2" w:rsidP="008A10E8">
                  <w:pPr>
                    <w:tabs>
                      <w:tab w:val="right" w:pos="3960"/>
                    </w:tabs>
                    <w:spacing w:after="0"/>
                    <w:rPr>
                      <w:rFonts w:ascii="Arial" w:hAnsi="Arial" w:cs="Arial"/>
                      <w:b/>
                      <w:color w:val="000080"/>
                      <w:szCs w:val="20"/>
                    </w:rPr>
                  </w:pPr>
                  <w:r w:rsidRPr="00084CA5">
                    <w:rPr>
                      <w:rFonts w:ascii="Arial" w:hAnsi="Arial" w:cs="Arial"/>
                      <w:b/>
                      <w:color w:val="000080"/>
                      <w:szCs w:val="20"/>
                    </w:rPr>
                    <w:t>Company Information</w:t>
                  </w:r>
                </w:p>
                <w:p w:rsidR="00224EE2" w:rsidRPr="00193CE9" w:rsidRDefault="00224EE2" w:rsidP="008A10E8">
                  <w:pPr>
                    <w:tabs>
                      <w:tab w:val="right" w:pos="3960"/>
                      <w:tab w:val="left" w:pos="5220"/>
                      <w:tab w:val="right" w:pos="9180"/>
                    </w:tabs>
                    <w:spacing w:after="0" w:line="264" w:lineRule="auto"/>
                    <w:rPr>
                      <w:rFonts w:ascii="Arial" w:hAnsi="Arial" w:cs="Arial"/>
                      <w:sz w:val="18"/>
                      <w:szCs w:val="20"/>
                    </w:rPr>
                  </w:pPr>
                  <w:r w:rsidRPr="00193CE9">
                    <w:rPr>
                      <w:rFonts w:ascii="Arial" w:hAnsi="Arial" w:cs="Arial"/>
                      <w:sz w:val="18"/>
                      <w:szCs w:val="20"/>
                    </w:rPr>
                    <w:t xml:space="preserve">Headquarters  </w:t>
                  </w:r>
                  <w:r w:rsidRPr="00193CE9">
                    <w:rPr>
                      <w:rFonts w:ascii="Arial" w:hAnsi="Arial" w:cs="Arial"/>
                      <w:sz w:val="18"/>
                      <w:szCs w:val="20"/>
                    </w:rPr>
                    <w:tab/>
                    <w:t>El Dorado Hills, CA</w:t>
                  </w:r>
                </w:p>
                <w:p w:rsidR="00224EE2" w:rsidRPr="00193CE9" w:rsidRDefault="00224EE2" w:rsidP="008A10E8">
                  <w:pPr>
                    <w:tabs>
                      <w:tab w:val="right" w:pos="3960"/>
                      <w:tab w:val="left" w:pos="5220"/>
                      <w:tab w:val="right" w:pos="9180"/>
                    </w:tabs>
                    <w:spacing w:after="0" w:line="264" w:lineRule="auto"/>
                    <w:rPr>
                      <w:rFonts w:ascii="Arial" w:hAnsi="Arial" w:cs="Arial"/>
                      <w:sz w:val="18"/>
                      <w:szCs w:val="20"/>
                    </w:rPr>
                  </w:pPr>
                  <w:r w:rsidRPr="00193CE9">
                    <w:rPr>
                      <w:rFonts w:ascii="Arial" w:hAnsi="Arial" w:cs="Arial"/>
                      <w:sz w:val="18"/>
                      <w:szCs w:val="20"/>
                    </w:rPr>
                    <w:t>Founded</w:t>
                  </w:r>
                  <w:r w:rsidRPr="00193CE9">
                    <w:rPr>
                      <w:rFonts w:ascii="Arial" w:hAnsi="Arial" w:cs="Arial"/>
                      <w:sz w:val="18"/>
                      <w:szCs w:val="20"/>
                    </w:rPr>
                    <w:tab/>
                    <w:t>200</w:t>
                  </w:r>
                  <w:r>
                    <w:rPr>
                      <w:rFonts w:ascii="Arial" w:hAnsi="Arial" w:cs="Arial"/>
                      <w:sz w:val="18"/>
                      <w:szCs w:val="20"/>
                    </w:rPr>
                    <w:t>1</w:t>
                  </w:r>
                </w:p>
                <w:p w:rsidR="00224EE2" w:rsidRPr="00193CE9" w:rsidRDefault="00224EE2" w:rsidP="008A10E8">
                  <w:pPr>
                    <w:tabs>
                      <w:tab w:val="right" w:pos="3960"/>
                      <w:tab w:val="left" w:pos="5220"/>
                      <w:tab w:val="right" w:pos="9180"/>
                    </w:tabs>
                    <w:spacing w:after="0" w:line="264" w:lineRule="auto"/>
                    <w:rPr>
                      <w:rFonts w:ascii="Arial" w:hAnsi="Arial" w:cs="Arial"/>
                      <w:sz w:val="18"/>
                      <w:szCs w:val="20"/>
                    </w:rPr>
                  </w:pPr>
                  <w:r w:rsidRPr="00193CE9">
                    <w:rPr>
                      <w:rFonts w:ascii="Arial" w:hAnsi="Arial" w:cs="Arial"/>
                      <w:sz w:val="18"/>
                      <w:szCs w:val="20"/>
                    </w:rPr>
                    <w:t>Number of Employees</w:t>
                  </w:r>
                  <w:r w:rsidRPr="00193CE9">
                    <w:rPr>
                      <w:rFonts w:ascii="Arial" w:hAnsi="Arial" w:cs="Arial"/>
                      <w:sz w:val="18"/>
                      <w:szCs w:val="20"/>
                    </w:rPr>
                    <w:tab/>
                  </w:r>
                  <w:r>
                    <w:rPr>
                      <w:rFonts w:ascii="Arial" w:hAnsi="Arial" w:cs="Arial"/>
                      <w:sz w:val="18"/>
                      <w:szCs w:val="20"/>
                    </w:rPr>
                    <w:t>85</w:t>
                  </w:r>
                </w:p>
                <w:p w:rsidR="00224EE2" w:rsidRPr="00193CE9" w:rsidRDefault="00224EE2" w:rsidP="008A10E8">
                  <w:pPr>
                    <w:tabs>
                      <w:tab w:val="right" w:pos="3960"/>
                      <w:tab w:val="left" w:pos="5220"/>
                      <w:tab w:val="right" w:pos="9180"/>
                    </w:tabs>
                    <w:spacing w:after="0" w:line="264" w:lineRule="auto"/>
                    <w:rPr>
                      <w:rFonts w:ascii="Arial" w:hAnsi="Arial" w:cs="Arial"/>
                      <w:sz w:val="18"/>
                      <w:szCs w:val="20"/>
                    </w:rPr>
                  </w:pPr>
                  <w:r w:rsidRPr="00193CE9">
                    <w:rPr>
                      <w:rFonts w:ascii="Arial" w:hAnsi="Arial" w:cs="Arial"/>
                      <w:sz w:val="18"/>
                      <w:szCs w:val="20"/>
                    </w:rPr>
                    <w:t>Fiscal Year End</w:t>
                  </w:r>
                  <w:r w:rsidRPr="00193CE9">
                    <w:rPr>
                      <w:rFonts w:ascii="Arial" w:hAnsi="Arial" w:cs="Arial"/>
                      <w:sz w:val="18"/>
                      <w:szCs w:val="20"/>
                    </w:rPr>
                    <w:tab/>
                    <w:t>December 31</w:t>
                  </w:r>
                </w:p>
                <w:p w:rsidR="00224EE2" w:rsidRPr="00193CE9" w:rsidRDefault="00224EE2" w:rsidP="008A10E8">
                  <w:pPr>
                    <w:tabs>
                      <w:tab w:val="right" w:pos="3960"/>
                      <w:tab w:val="left" w:pos="5220"/>
                      <w:tab w:val="right" w:pos="9180"/>
                    </w:tabs>
                    <w:spacing w:after="0"/>
                    <w:rPr>
                      <w:rFonts w:ascii="Arial" w:hAnsi="Arial" w:cs="Arial"/>
                      <w:sz w:val="18"/>
                      <w:szCs w:val="20"/>
                    </w:rPr>
                  </w:pPr>
                  <w:r w:rsidRPr="00193CE9">
                    <w:rPr>
                      <w:rFonts w:ascii="Arial" w:hAnsi="Arial" w:cs="Arial"/>
                      <w:sz w:val="18"/>
                      <w:szCs w:val="20"/>
                    </w:rPr>
                    <w:t>International Offices</w:t>
                  </w:r>
                  <w:r w:rsidRPr="00193CE9">
                    <w:rPr>
                      <w:rFonts w:ascii="Arial" w:hAnsi="Arial" w:cs="Arial"/>
                      <w:sz w:val="18"/>
                      <w:szCs w:val="20"/>
                    </w:rPr>
                    <w:tab/>
                    <w:t>Madrid, Spain</w:t>
                  </w:r>
                </w:p>
                <w:p w:rsidR="00224EE2" w:rsidRPr="00193CE9" w:rsidRDefault="00224EE2" w:rsidP="008A10E8">
                  <w:pPr>
                    <w:tabs>
                      <w:tab w:val="right" w:pos="3960"/>
                      <w:tab w:val="left" w:pos="5220"/>
                      <w:tab w:val="right" w:pos="9180"/>
                    </w:tabs>
                    <w:spacing w:after="0"/>
                    <w:ind w:firstLine="90"/>
                    <w:rPr>
                      <w:rFonts w:ascii="Arial" w:hAnsi="Arial" w:cs="Arial"/>
                      <w:sz w:val="18"/>
                      <w:szCs w:val="20"/>
                    </w:rPr>
                  </w:pPr>
                  <w:r w:rsidRPr="00193CE9">
                    <w:rPr>
                      <w:rFonts w:ascii="Arial" w:hAnsi="Arial" w:cs="Arial"/>
                      <w:sz w:val="18"/>
                      <w:szCs w:val="20"/>
                    </w:rPr>
                    <w:tab/>
                    <w:t>Pamplona, Spain</w:t>
                  </w:r>
                </w:p>
                <w:p w:rsidR="00224EE2" w:rsidRDefault="00224EE2" w:rsidP="008A10E8">
                  <w:pPr>
                    <w:tabs>
                      <w:tab w:val="right" w:pos="3960"/>
                      <w:tab w:val="left" w:pos="5220"/>
                      <w:tab w:val="right" w:pos="9180"/>
                    </w:tabs>
                    <w:spacing w:after="0"/>
                    <w:ind w:firstLine="90"/>
                    <w:rPr>
                      <w:rFonts w:ascii="Arial" w:hAnsi="Arial" w:cs="Arial"/>
                      <w:sz w:val="18"/>
                      <w:szCs w:val="20"/>
                    </w:rPr>
                  </w:pPr>
                  <w:r w:rsidRPr="00193CE9">
                    <w:rPr>
                      <w:rFonts w:ascii="Arial" w:hAnsi="Arial" w:cs="Arial"/>
                      <w:sz w:val="18"/>
                      <w:szCs w:val="20"/>
                    </w:rPr>
                    <w:tab/>
                    <w:t>Campo Basso, Italy</w:t>
                  </w:r>
                </w:p>
                <w:p w:rsidR="00224EE2" w:rsidRDefault="00224EE2" w:rsidP="008A10E8">
                  <w:pPr>
                    <w:tabs>
                      <w:tab w:val="right" w:pos="3960"/>
                      <w:tab w:val="left" w:pos="5220"/>
                      <w:tab w:val="right" w:pos="9180"/>
                    </w:tabs>
                    <w:spacing w:after="0"/>
                    <w:rPr>
                      <w:rFonts w:ascii="Arial" w:hAnsi="Arial" w:cs="Arial"/>
                      <w:sz w:val="18"/>
                      <w:szCs w:val="20"/>
                    </w:rPr>
                  </w:pPr>
                  <w:r>
                    <w:rPr>
                      <w:rFonts w:ascii="Arial" w:hAnsi="Arial" w:cs="Arial"/>
                      <w:sz w:val="18"/>
                      <w:szCs w:val="20"/>
                    </w:rPr>
                    <w:t>2008 Revenue</w:t>
                  </w:r>
                  <w:r>
                    <w:rPr>
                      <w:rFonts w:ascii="Arial" w:hAnsi="Arial" w:cs="Arial"/>
                      <w:sz w:val="18"/>
                      <w:szCs w:val="20"/>
                    </w:rPr>
                    <w:tab/>
                    <w:t>$44.2MM, up 165% Y/Y</w:t>
                  </w:r>
                </w:p>
                <w:p w:rsidR="00224EE2" w:rsidRDefault="00224EE2" w:rsidP="008A10E8">
                  <w:pPr>
                    <w:tabs>
                      <w:tab w:val="right" w:pos="3960"/>
                      <w:tab w:val="left" w:pos="5220"/>
                      <w:tab w:val="right" w:pos="9180"/>
                    </w:tabs>
                    <w:spacing w:after="0"/>
                    <w:rPr>
                      <w:rFonts w:ascii="Arial" w:hAnsi="Arial" w:cs="Arial"/>
                      <w:sz w:val="18"/>
                      <w:szCs w:val="20"/>
                    </w:rPr>
                  </w:pPr>
                  <w:r>
                    <w:rPr>
                      <w:rFonts w:ascii="Arial" w:hAnsi="Arial" w:cs="Arial"/>
                      <w:sz w:val="18"/>
                      <w:szCs w:val="20"/>
                    </w:rPr>
                    <w:t>2008 Net Income</w:t>
                  </w:r>
                  <w:r>
                    <w:rPr>
                      <w:rFonts w:ascii="Arial" w:hAnsi="Arial" w:cs="Arial"/>
                      <w:sz w:val="18"/>
                      <w:szCs w:val="20"/>
                    </w:rPr>
                    <w:tab/>
                    <w:t>$569,000 or $0.02 EPS</w:t>
                  </w:r>
                </w:p>
                <w:p w:rsidR="00224EE2" w:rsidRPr="00193CE9" w:rsidRDefault="00224EE2" w:rsidP="008A10E8">
                  <w:pPr>
                    <w:tabs>
                      <w:tab w:val="left" w:pos="7248"/>
                    </w:tabs>
                    <w:spacing w:after="0"/>
                    <w:ind w:firstLine="90"/>
                    <w:rPr>
                      <w:rFonts w:ascii="Arial" w:hAnsi="Arial" w:cs="Arial"/>
                      <w:sz w:val="18"/>
                      <w:szCs w:val="20"/>
                    </w:rPr>
                  </w:pPr>
                  <w:r>
                    <w:rPr>
                      <w:rFonts w:ascii="Arial" w:hAnsi="Arial" w:cs="Arial"/>
                      <w:sz w:val="18"/>
                      <w:szCs w:val="20"/>
                    </w:rPr>
                    <w:tab/>
                  </w:r>
                </w:p>
                <w:p w:rsidR="00224EE2" w:rsidRPr="00193CE9" w:rsidRDefault="00224EE2" w:rsidP="008A10E8">
                  <w:pPr>
                    <w:tabs>
                      <w:tab w:val="right" w:pos="3960"/>
                      <w:tab w:val="left" w:pos="5220"/>
                      <w:tab w:val="right" w:pos="9180"/>
                    </w:tabs>
                    <w:spacing w:after="0"/>
                    <w:ind w:firstLine="90"/>
                    <w:rPr>
                      <w:rFonts w:ascii="Arial" w:hAnsi="Arial" w:cs="Arial"/>
                      <w:sz w:val="18"/>
                      <w:szCs w:val="20"/>
                    </w:rPr>
                  </w:pPr>
                </w:p>
                <w:p w:rsidR="00224EE2" w:rsidRPr="00193CE9" w:rsidRDefault="00224EE2" w:rsidP="008A10E8">
                  <w:pPr>
                    <w:tabs>
                      <w:tab w:val="right" w:pos="3960"/>
                    </w:tabs>
                    <w:spacing w:after="0"/>
                    <w:rPr>
                      <w:rFonts w:ascii="Arial" w:hAnsi="Arial" w:cs="Arial"/>
                      <w:sz w:val="18"/>
                      <w:szCs w:val="20"/>
                    </w:rPr>
                  </w:pPr>
                  <w:r w:rsidRPr="00084CA5">
                    <w:rPr>
                      <w:rFonts w:ascii="Arial" w:hAnsi="Arial" w:cs="Arial"/>
                      <w:b/>
                      <w:color w:val="000080"/>
                      <w:szCs w:val="20"/>
                    </w:rPr>
                    <w:t>Stock Information</w:t>
                  </w:r>
                  <w:r w:rsidRPr="00193CE9">
                    <w:rPr>
                      <w:rFonts w:ascii="Arial" w:hAnsi="Arial" w:cs="Arial"/>
                      <w:b/>
                      <w:sz w:val="18"/>
                      <w:szCs w:val="20"/>
                    </w:rPr>
                    <w:tab/>
                  </w:r>
                  <w:r w:rsidRPr="00193CE9">
                    <w:rPr>
                      <w:rFonts w:ascii="Arial" w:hAnsi="Arial" w:cs="Arial"/>
                      <w:i/>
                      <w:sz w:val="18"/>
                      <w:szCs w:val="20"/>
                    </w:rPr>
                    <w:t xml:space="preserve">(As of </w:t>
                  </w:r>
                  <w:r>
                    <w:rPr>
                      <w:rFonts w:ascii="Arial" w:hAnsi="Arial" w:cs="Arial"/>
                      <w:i/>
                      <w:sz w:val="18"/>
                      <w:szCs w:val="20"/>
                    </w:rPr>
                    <w:t>March 1</w:t>
                  </w:r>
                  <w:r w:rsidRPr="00193CE9">
                    <w:rPr>
                      <w:rFonts w:ascii="Arial" w:hAnsi="Arial" w:cs="Arial"/>
                      <w:i/>
                      <w:sz w:val="18"/>
                      <w:szCs w:val="20"/>
                    </w:rPr>
                    <w:t>, 20</w:t>
                  </w:r>
                  <w:r>
                    <w:rPr>
                      <w:rFonts w:ascii="Arial" w:hAnsi="Arial" w:cs="Arial"/>
                      <w:i/>
                      <w:sz w:val="18"/>
                      <w:szCs w:val="20"/>
                    </w:rPr>
                    <w:t>10</w:t>
                  </w:r>
                  <w:r w:rsidRPr="00193CE9">
                    <w:rPr>
                      <w:rFonts w:ascii="Arial" w:hAnsi="Arial" w:cs="Arial"/>
                      <w:i/>
                      <w:sz w:val="18"/>
                      <w:szCs w:val="20"/>
                    </w:rPr>
                    <w:t>)</w:t>
                  </w:r>
                </w:p>
                <w:p w:rsidR="00224EE2" w:rsidRPr="00193CE9" w:rsidRDefault="00224EE2" w:rsidP="008A10E8">
                  <w:pPr>
                    <w:tabs>
                      <w:tab w:val="right" w:pos="3960"/>
                      <w:tab w:val="left" w:pos="5220"/>
                      <w:tab w:val="right" w:pos="9180"/>
                    </w:tabs>
                    <w:spacing w:after="0" w:line="264" w:lineRule="auto"/>
                    <w:rPr>
                      <w:rFonts w:ascii="Arial" w:hAnsi="Arial" w:cs="Arial"/>
                      <w:sz w:val="18"/>
                      <w:szCs w:val="20"/>
                    </w:rPr>
                  </w:pPr>
                  <w:r w:rsidRPr="00193CE9">
                    <w:rPr>
                      <w:rFonts w:ascii="Arial" w:hAnsi="Arial" w:cs="Arial"/>
                      <w:sz w:val="18"/>
                      <w:szCs w:val="20"/>
                    </w:rPr>
                    <w:t>Last Trade</w:t>
                  </w:r>
                  <w:r w:rsidRPr="00193CE9">
                    <w:rPr>
                      <w:rFonts w:ascii="Arial" w:hAnsi="Arial" w:cs="Arial"/>
                      <w:sz w:val="18"/>
                      <w:szCs w:val="20"/>
                    </w:rPr>
                    <w:tab/>
                  </w:r>
                  <w:r>
                    <w:rPr>
                      <w:rFonts w:ascii="Arial" w:hAnsi="Arial" w:cs="Arial"/>
                      <w:sz w:val="18"/>
                      <w:szCs w:val="20"/>
                    </w:rPr>
                    <w:t>2.50</w:t>
                  </w:r>
                </w:p>
                <w:p w:rsidR="00224EE2" w:rsidRPr="00193CE9" w:rsidRDefault="00224EE2" w:rsidP="008A10E8">
                  <w:pPr>
                    <w:tabs>
                      <w:tab w:val="right" w:pos="3960"/>
                      <w:tab w:val="left" w:pos="5220"/>
                      <w:tab w:val="right" w:pos="9180"/>
                    </w:tabs>
                    <w:spacing w:after="0" w:line="264" w:lineRule="auto"/>
                    <w:rPr>
                      <w:rFonts w:ascii="Arial" w:hAnsi="Arial" w:cs="Arial"/>
                      <w:sz w:val="18"/>
                      <w:szCs w:val="20"/>
                    </w:rPr>
                  </w:pPr>
                  <w:r w:rsidRPr="00193CE9">
                    <w:rPr>
                      <w:rFonts w:ascii="Arial" w:hAnsi="Arial" w:cs="Arial"/>
                      <w:sz w:val="18"/>
                      <w:szCs w:val="20"/>
                    </w:rPr>
                    <w:t>52-Week Price Range</w:t>
                  </w:r>
                  <w:r w:rsidRPr="00193CE9">
                    <w:rPr>
                      <w:rFonts w:ascii="Arial" w:hAnsi="Arial" w:cs="Arial"/>
                      <w:sz w:val="18"/>
                      <w:szCs w:val="20"/>
                    </w:rPr>
                    <w:tab/>
                  </w:r>
                  <w:r>
                    <w:rPr>
                      <w:rFonts w:ascii="Arial" w:hAnsi="Arial" w:cs="Arial"/>
                      <w:sz w:val="18"/>
                      <w:szCs w:val="20"/>
                    </w:rPr>
                    <w:t>1</w:t>
                  </w:r>
                  <w:r w:rsidRPr="00193CE9">
                    <w:rPr>
                      <w:rFonts w:ascii="Arial" w:hAnsi="Arial" w:cs="Arial"/>
                      <w:sz w:val="18"/>
                      <w:szCs w:val="20"/>
                    </w:rPr>
                    <w:t>.5</w:t>
                  </w:r>
                  <w:r>
                    <w:rPr>
                      <w:rFonts w:ascii="Arial" w:hAnsi="Arial" w:cs="Arial"/>
                      <w:sz w:val="18"/>
                      <w:szCs w:val="20"/>
                    </w:rPr>
                    <w:t>0</w:t>
                  </w:r>
                  <w:r w:rsidRPr="00193CE9">
                    <w:rPr>
                      <w:rFonts w:ascii="Arial" w:hAnsi="Arial" w:cs="Arial"/>
                      <w:sz w:val="18"/>
                      <w:szCs w:val="20"/>
                    </w:rPr>
                    <w:t xml:space="preserve"> - 8.00</w:t>
                  </w:r>
                </w:p>
                <w:p w:rsidR="00224EE2" w:rsidRPr="00193CE9" w:rsidRDefault="00224EE2" w:rsidP="008A10E8">
                  <w:pPr>
                    <w:tabs>
                      <w:tab w:val="right" w:pos="3960"/>
                    </w:tabs>
                    <w:spacing w:after="0" w:line="264" w:lineRule="auto"/>
                    <w:rPr>
                      <w:rFonts w:ascii="Arial" w:hAnsi="Arial" w:cs="Arial"/>
                      <w:sz w:val="18"/>
                      <w:szCs w:val="20"/>
                    </w:rPr>
                  </w:pPr>
                  <w:r w:rsidRPr="00193CE9">
                    <w:rPr>
                      <w:rFonts w:ascii="Arial" w:hAnsi="Arial" w:cs="Arial"/>
                      <w:sz w:val="18"/>
                      <w:szCs w:val="20"/>
                    </w:rPr>
                    <w:t>Shares Outstanding</w:t>
                  </w:r>
                  <w:r w:rsidRPr="00193CE9">
                    <w:rPr>
                      <w:rFonts w:ascii="Arial" w:hAnsi="Arial" w:cs="Arial"/>
                      <w:sz w:val="18"/>
                      <w:szCs w:val="20"/>
                    </w:rPr>
                    <w:tab/>
                    <w:t xml:space="preserve">              </w:t>
                  </w:r>
                  <w:r>
                    <w:rPr>
                      <w:rFonts w:ascii="Arial" w:hAnsi="Arial" w:cs="Arial"/>
                      <w:sz w:val="18"/>
                      <w:szCs w:val="20"/>
                    </w:rPr>
                    <w:t>29</w:t>
                  </w:r>
                  <w:r w:rsidRPr="00193CE9">
                    <w:rPr>
                      <w:rFonts w:ascii="Arial" w:hAnsi="Arial" w:cs="Arial"/>
                      <w:sz w:val="18"/>
                      <w:szCs w:val="20"/>
                    </w:rPr>
                    <w:t>.</w:t>
                  </w:r>
                  <w:r>
                    <w:rPr>
                      <w:rFonts w:ascii="Arial" w:hAnsi="Arial" w:cs="Arial"/>
                      <w:sz w:val="18"/>
                      <w:szCs w:val="20"/>
                    </w:rPr>
                    <w:t>05</w:t>
                  </w:r>
                  <w:r w:rsidRPr="00193CE9">
                    <w:rPr>
                      <w:rFonts w:ascii="Arial" w:hAnsi="Arial" w:cs="Arial"/>
                      <w:sz w:val="18"/>
                      <w:szCs w:val="20"/>
                    </w:rPr>
                    <w:t>M</w:t>
                  </w:r>
                </w:p>
                <w:p w:rsidR="00224EE2" w:rsidRDefault="00224EE2" w:rsidP="008A10E8">
                  <w:pPr>
                    <w:tabs>
                      <w:tab w:val="right" w:pos="3960"/>
                    </w:tabs>
                    <w:spacing w:after="0" w:line="264" w:lineRule="auto"/>
                    <w:rPr>
                      <w:rFonts w:ascii="Arial" w:hAnsi="Arial" w:cs="Arial"/>
                      <w:sz w:val="18"/>
                      <w:szCs w:val="20"/>
                    </w:rPr>
                  </w:pPr>
                  <w:r w:rsidRPr="00193CE9">
                    <w:rPr>
                      <w:rFonts w:ascii="Arial" w:hAnsi="Arial" w:cs="Arial"/>
                      <w:sz w:val="18"/>
                      <w:szCs w:val="20"/>
                    </w:rPr>
                    <w:t>Market Capitalization</w:t>
                  </w:r>
                  <w:r w:rsidRPr="00193CE9">
                    <w:rPr>
                      <w:rFonts w:ascii="Arial" w:hAnsi="Arial" w:cs="Arial"/>
                      <w:sz w:val="18"/>
                      <w:szCs w:val="20"/>
                    </w:rPr>
                    <w:tab/>
                    <w:t xml:space="preserve">        </w:t>
                  </w:r>
                  <w:r>
                    <w:rPr>
                      <w:rFonts w:ascii="Arial" w:hAnsi="Arial" w:cs="Arial"/>
                      <w:sz w:val="18"/>
                      <w:szCs w:val="20"/>
                    </w:rPr>
                    <w:t>72</w:t>
                  </w:r>
                  <w:r w:rsidRPr="00193CE9">
                    <w:rPr>
                      <w:rFonts w:ascii="Arial" w:hAnsi="Arial" w:cs="Arial"/>
                      <w:sz w:val="18"/>
                      <w:szCs w:val="20"/>
                    </w:rPr>
                    <w:t>.</w:t>
                  </w:r>
                  <w:r>
                    <w:rPr>
                      <w:rFonts w:ascii="Arial" w:hAnsi="Arial" w:cs="Arial"/>
                      <w:sz w:val="18"/>
                      <w:szCs w:val="20"/>
                    </w:rPr>
                    <w:t>6</w:t>
                  </w:r>
                  <w:r w:rsidRPr="00193CE9">
                    <w:rPr>
                      <w:rFonts w:ascii="Arial" w:hAnsi="Arial" w:cs="Arial"/>
                      <w:sz w:val="18"/>
                      <w:szCs w:val="20"/>
                    </w:rPr>
                    <w:t>M</w:t>
                  </w:r>
                </w:p>
              </w:txbxContent>
            </v:textbox>
            <w10:wrap type="square"/>
          </v:shape>
        </w:pict>
      </w:r>
      <w:r w:rsidR="0087061F" w:rsidRPr="004C7CB6">
        <w:rPr>
          <w:rFonts w:ascii="Arial" w:hAnsi="Arial" w:cs="Arial MT"/>
          <w:sz w:val="20"/>
          <w:szCs w:val="26"/>
        </w:rPr>
        <w:t>Our engineering expertise in US has helped us become a market leader in the Spain retail market</w:t>
      </w:r>
    </w:p>
    <w:p w:rsidR="0087061F" w:rsidRPr="009659E3" w:rsidRDefault="00A265DA" w:rsidP="007E209E">
      <w:pPr>
        <w:spacing w:before="120" w:after="0"/>
        <w:rPr>
          <w:rFonts w:ascii="Arial" w:hAnsi="Arial" w:cs="ArialMT"/>
          <w:b/>
          <w:color w:val="00007E"/>
          <w:sz w:val="20"/>
          <w:szCs w:val="26"/>
          <w:lang w:bidi="en-US"/>
        </w:rPr>
      </w:pPr>
      <w:r>
        <w:rPr>
          <w:rFonts w:ascii="Arial" w:hAnsi="Arial" w:cs="ArialMT"/>
          <w:b/>
          <w:noProof/>
          <w:color w:val="00007E"/>
          <w:sz w:val="20"/>
          <w:szCs w:val="26"/>
        </w:rPr>
        <w:drawing>
          <wp:anchor distT="0" distB="0" distL="114300" distR="114300" simplePos="0" relativeHeight="251666432" behindDoc="0" locked="0" layoutInCell="1" allowOverlap="1">
            <wp:simplePos x="0" y="0"/>
            <wp:positionH relativeFrom="column">
              <wp:posOffset>4029075</wp:posOffset>
            </wp:positionH>
            <wp:positionV relativeFrom="paragraph">
              <wp:posOffset>-635</wp:posOffset>
            </wp:positionV>
            <wp:extent cx="2439670" cy="2743200"/>
            <wp:effectExtent l="25400" t="0" r="0" b="0"/>
            <wp:wrapSquare wrapText="bothSides"/>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87061F" w:rsidRPr="009659E3">
        <w:rPr>
          <w:rFonts w:ascii="Arial" w:hAnsi="Arial" w:cs="ArialMT"/>
          <w:b/>
          <w:color w:val="00007E"/>
          <w:sz w:val="20"/>
          <w:szCs w:val="26"/>
          <w:lang w:bidi="en-US"/>
        </w:rPr>
        <w:t>Italy:  Emerging wholesale sector</w:t>
      </w:r>
    </w:p>
    <w:p w:rsidR="0087061F" w:rsidRPr="004C7CB6" w:rsidRDefault="0087061F" w:rsidP="0096017C">
      <w:pPr>
        <w:pStyle w:val="ListParagraph"/>
        <w:numPr>
          <w:ilvl w:val="0"/>
          <w:numId w:val="20"/>
        </w:numPr>
        <w:spacing w:after="0"/>
        <w:rPr>
          <w:rFonts w:ascii="Arial" w:hAnsi="Arial" w:cs="ArialMT"/>
          <w:color w:val="000000"/>
          <w:sz w:val="20"/>
          <w:szCs w:val="26"/>
          <w:lang w:bidi="en-US"/>
        </w:rPr>
      </w:pPr>
      <w:r w:rsidRPr="004C7CB6">
        <w:rPr>
          <w:rFonts w:ascii="Arial" w:hAnsi="Arial" w:cs="Arial MT"/>
          <w:sz w:val="20"/>
          <w:szCs w:val="26"/>
        </w:rPr>
        <w:t>Italy now world’s most attractive feed-in-tariff rates at €0.36-0.49/kWh; Government guaranteed for 20 years</w:t>
      </w:r>
    </w:p>
    <w:p w:rsidR="008A10E8" w:rsidRPr="004C7CB6" w:rsidRDefault="0087061F" w:rsidP="0096017C">
      <w:pPr>
        <w:pStyle w:val="ListParagraph"/>
        <w:numPr>
          <w:ilvl w:val="0"/>
          <w:numId w:val="20"/>
        </w:numPr>
        <w:spacing w:after="0"/>
        <w:rPr>
          <w:rFonts w:ascii="Arial" w:hAnsi="Arial" w:cs="ArialMT"/>
          <w:color w:val="000000"/>
          <w:sz w:val="20"/>
          <w:szCs w:val="26"/>
          <w:lang w:bidi="en-US"/>
        </w:rPr>
      </w:pPr>
      <w:r w:rsidRPr="004C7CB6">
        <w:rPr>
          <w:rFonts w:ascii="Arial" w:hAnsi="Arial" w:cs="Arial MT"/>
          <w:sz w:val="20"/>
          <w:szCs w:val="26"/>
        </w:rPr>
        <w:t xml:space="preserve">In addition to feed-in tariff, government will guarantee purchase of system electrical output for approx. </w:t>
      </w:r>
      <w:r w:rsidR="008A10E8" w:rsidRPr="004C7CB6">
        <w:rPr>
          <w:rFonts w:ascii="Arial" w:hAnsi="Arial" w:cs="Arial MT"/>
          <w:sz w:val="20"/>
          <w:szCs w:val="26"/>
        </w:rPr>
        <w:t>€0.10/kWh or higher, depending on the region</w:t>
      </w:r>
    </w:p>
    <w:p w:rsidR="008A10E8" w:rsidRPr="004C7CB6" w:rsidRDefault="008A10E8" w:rsidP="0096017C">
      <w:pPr>
        <w:pStyle w:val="ListParagraph"/>
        <w:numPr>
          <w:ilvl w:val="0"/>
          <w:numId w:val="20"/>
        </w:numPr>
        <w:spacing w:after="0"/>
        <w:rPr>
          <w:rFonts w:ascii="Arial" w:hAnsi="Arial" w:cs="ArialMT"/>
          <w:color w:val="000000"/>
          <w:sz w:val="20"/>
          <w:szCs w:val="26"/>
          <w:lang w:bidi="en-US"/>
        </w:rPr>
      </w:pPr>
      <w:r w:rsidRPr="004C7CB6">
        <w:rPr>
          <w:rFonts w:ascii="Arial" w:hAnsi="Arial" w:cs="Arial MT"/>
          <w:sz w:val="20"/>
          <w:szCs w:val="26"/>
        </w:rPr>
        <w:t xml:space="preserve">Government stated goal of cumulative power installed: 3,000 MW by 2016 to avoid </w:t>
      </w:r>
      <w:r w:rsidR="00155C5C">
        <w:rPr>
          <w:rFonts w:ascii="Arial" w:hAnsi="Arial" w:cs="Arial MT"/>
          <w:sz w:val="20"/>
          <w:szCs w:val="26"/>
        </w:rPr>
        <w:t>E</w:t>
      </w:r>
      <w:r w:rsidRPr="004C7CB6">
        <w:rPr>
          <w:rFonts w:ascii="Arial" w:hAnsi="Arial" w:cs="Arial MT"/>
          <w:sz w:val="20"/>
          <w:szCs w:val="26"/>
        </w:rPr>
        <w:t>.</w:t>
      </w:r>
      <w:r w:rsidR="00155C5C">
        <w:rPr>
          <w:rFonts w:ascii="Arial" w:hAnsi="Arial" w:cs="Arial MT"/>
          <w:sz w:val="20"/>
          <w:szCs w:val="26"/>
        </w:rPr>
        <w:t>U</w:t>
      </w:r>
      <w:r w:rsidRPr="004C7CB6">
        <w:rPr>
          <w:rFonts w:ascii="Arial" w:hAnsi="Arial" w:cs="Arial MT"/>
          <w:sz w:val="20"/>
          <w:szCs w:val="26"/>
        </w:rPr>
        <w:t xml:space="preserve">. sanctions </w:t>
      </w:r>
    </w:p>
    <w:p w:rsidR="008A10E8" w:rsidRPr="004C7CB6" w:rsidRDefault="008A10E8" w:rsidP="0096017C">
      <w:pPr>
        <w:pStyle w:val="ListParagraph"/>
        <w:numPr>
          <w:ilvl w:val="0"/>
          <w:numId w:val="20"/>
        </w:numPr>
        <w:spacing w:after="0"/>
        <w:rPr>
          <w:rFonts w:ascii="Arial" w:hAnsi="Arial" w:cs="ArialMT"/>
          <w:color w:val="000000"/>
          <w:sz w:val="20"/>
          <w:szCs w:val="26"/>
          <w:lang w:bidi="en-US"/>
        </w:rPr>
      </w:pPr>
      <w:r w:rsidRPr="004C7CB6">
        <w:rPr>
          <w:rFonts w:ascii="Arial" w:hAnsi="Arial" w:cs="Arial MT"/>
          <w:sz w:val="20"/>
          <w:szCs w:val="26"/>
        </w:rPr>
        <w:t>We will use our Spanish expertise to follow in to Italian retail (rooftop) market</w:t>
      </w:r>
    </w:p>
    <w:p w:rsidR="008A10E8" w:rsidRPr="00607F25" w:rsidRDefault="008A10E8" w:rsidP="007E209E">
      <w:pPr>
        <w:spacing w:before="120" w:after="0"/>
        <w:rPr>
          <w:rFonts w:ascii="Arial" w:hAnsi="Arial" w:cs="ArialMT"/>
          <w:b/>
          <w:color w:val="00007E"/>
          <w:sz w:val="20"/>
          <w:szCs w:val="26"/>
          <w:lang w:bidi="en-US"/>
        </w:rPr>
      </w:pPr>
      <w:r w:rsidRPr="00607F25">
        <w:rPr>
          <w:rFonts w:ascii="Arial" w:hAnsi="Arial" w:cs="Arial MT"/>
          <w:b/>
          <w:color w:val="00007E"/>
          <w:sz w:val="20"/>
          <w:szCs w:val="26"/>
        </w:rPr>
        <w:t>U.S.: Emerging markets outside of CA</w:t>
      </w:r>
    </w:p>
    <w:p w:rsidR="008A10E8" w:rsidRPr="004C7CB6" w:rsidRDefault="008A10E8" w:rsidP="0096017C">
      <w:pPr>
        <w:pStyle w:val="ListParagraph"/>
        <w:numPr>
          <w:ilvl w:val="0"/>
          <w:numId w:val="20"/>
        </w:numPr>
        <w:spacing w:after="0"/>
        <w:rPr>
          <w:rFonts w:ascii="Arial" w:hAnsi="Arial" w:cs="ArialMT"/>
          <w:color w:val="000000"/>
          <w:sz w:val="20"/>
          <w:szCs w:val="26"/>
          <w:lang w:bidi="en-US"/>
        </w:rPr>
      </w:pPr>
      <w:r w:rsidRPr="004C7CB6">
        <w:rPr>
          <w:rFonts w:ascii="Arial" w:hAnsi="Arial" w:cs="Arial MT"/>
          <w:sz w:val="20"/>
          <w:szCs w:val="26"/>
        </w:rPr>
        <w:t>Advantageous state policies in several east coast markets:</w:t>
      </w:r>
    </w:p>
    <w:p w:rsidR="008A10E8" w:rsidRPr="004C7CB6" w:rsidRDefault="00A674B5" w:rsidP="0096017C">
      <w:pPr>
        <w:pStyle w:val="ListParagraph"/>
        <w:numPr>
          <w:ilvl w:val="1"/>
          <w:numId w:val="20"/>
        </w:numPr>
        <w:spacing w:after="0"/>
        <w:rPr>
          <w:rFonts w:ascii="Arial" w:hAnsi="Arial" w:cs="ArialMT"/>
          <w:color w:val="000000"/>
          <w:sz w:val="20"/>
          <w:szCs w:val="26"/>
          <w:lang w:bidi="en-US"/>
        </w:rPr>
      </w:pPr>
      <w:r>
        <w:rPr>
          <w:rFonts w:ascii="Arial" w:hAnsi="Arial" w:cs="Arial MT"/>
          <w:sz w:val="20"/>
          <w:szCs w:val="26"/>
        </w:rPr>
        <w:t>NJ</w:t>
      </w:r>
      <w:r w:rsidR="004C7CB6">
        <w:rPr>
          <w:rFonts w:ascii="Arial" w:hAnsi="Arial" w:cs="Arial MT"/>
          <w:sz w:val="20"/>
          <w:szCs w:val="26"/>
        </w:rPr>
        <w:t>, P</w:t>
      </w:r>
      <w:r>
        <w:rPr>
          <w:rFonts w:ascii="Arial" w:hAnsi="Arial" w:cs="Arial MT"/>
          <w:sz w:val="20"/>
          <w:szCs w:val="26"/>
        </w:rPr>
        <w:t>A, MD, M</w:t>
      </w:r>
      <w:r w:rsidR="00392AA6">
        <w:rPr>
          <w:rFonts w:ascii="Arial" w:hAnsi="Arial" w:cs="Arial MT"/>
          <w:sz w:val="20"/>
          <w:szCs w:val="26"/>
        </w:rPr>
        <w:t>A</w:t>
      </w:r>
      <w:r w:rsidR="008A10E8" w:rsidRPr="004C7CB6">
        <w:rPr>
          <w:rFonts w:ascii="Arial" w:hAnsi="Arial" w:cs="Arial MT"/>
          <w:sz w:val="20"/>
          <w:szCs w:val="26"/>
        </w:rPr>
        <w:t>, NC, G</w:t>
      </w:r>
      <w:r>
        <w:rPr>
          <w:rFonts w:ascii="Arial" w:hAnsi="Arial" w:cs="Arial MT"/>
          <w:sz w:val="20"/>
          <w:szCs w:val="26"/>
        </w:rPr>
        <w:t>A</w:t>
      </w:r>
      <w:r w:rsidR="008A10E8" w:rsidRPr="004C7CB6">
        <w:rPr>
          <w:rFonts w:ascii="Arial" w:hAnsi="Arial" w:cs="Arial MT"/>
          <w:sz w:val="20"/>
          <w:szCs w:val="26"/>
        </w:rPr>
        <w:t>, F</w:t>
      </w:r>
      <w:r>
        <w:rPr>
          <w:rFonts w:ascii="Arial" w:hAnsi="Arial" w:cs="Arial MT"/>
          <w:sz w:val="20"/>
          <w:szCs w:val="26"/>
        </w:rPr>
        <w:t>L</w:t>
      </w:r>
    </w:p>
    <w:p w:rsidR="008A10E8" w:rsidRPr="004C7CB6" w:rsidRDefault="008A10E8" w:rsidP="0096017C">
      <w:pPr>
        <w:pStyle w:val="ListParagraph"/>
        <w:numPr>
          <w:ilvl w:val="0"/>
          <w:numId w:val="20"/>
        </w:numPr>
        <w:spacing w:after="0"/>
        <w:rPr>
          <w:rFonts w:ascii="Arial" w:hAnsi="Arial" w:cs="ArialMT"/>
          <w:color w:val="000000"/>
          <w:sz w:val="20"/>
          <w:szCs w:val="26"/>
          <w:lang w:bidi="en-US"/>
        </w:rPr>
      </w:pPr>
      <w:r w:rsidRPr="004C7CB6">
        <w:rPr>
          <w:rFonts w:ascii="Arial" w:hAnsi="Arial" w:cs="Arial MT"/>
          <w:sz w:val="20"/>
          <w:szCs w:val="26"/>
        </w:rPr>
        <w:t>Emerging wholesale sector in CA</w:t>
      </w:r>
      <w:r w:rsidR="00F41CB0">
        <w:rPr>
          <w:rFonts w:ascii="Arial" w:hAnsi="Arial" w:cs="Arial MT"/>
          <w:sz w:val="20"/>
          <w:szCs w:val="26"/>
        </w:rPr>
        <w:t xml:space="preserve"> and east coast states</w:t>
      </w:r>
    </w:p>
    <w:p w:rsidR="005A5EF9" w:rsidRPr="004C7CB6" w:rsidRDefault="008A10E8" w:rsidP="0096017C">
      <w:pPr>
        <w:pStyle w:val="ListParagraph"/>
        <w:numPr>
          <w:ilvl w:val="0"/>
          <w:numId w:val="20"/>
        </w:numPr>
        <w:spacing w:after="0"/>
        <w:rPr>
          <w:rFonts w:ascii="Arial" w:hAnsi="Arial" w:cs="ArialMT"/>
          <w:color w:val="000000"/>
          <w:sz w:val="20"/>
          <w:szCs w:val="26"/>
          <w:lang w:bidi="en-US"/>
        </w:rPr>
      </w:pPr>
      <w:r w:rsidRPr="004C7CB6">
        <w:rPr>
          <w:rFonts w:ascii="Arial" w:hAnsi="Arial" w:cs="Arial MT"/>
          <w:sz w:val="20"/>
          <w:szCs w:val="26"/>
        </w:rPr>
        <w:t xml:space="preserve">We will use our Italian expertise to exploit </w:t>
      </w:r>
      <w:r w:rsidR="00AB3175">
        <w:rPr>
          <w:rFonts w:ascii="Arial" w:hAnsi="Arial" w:cs="Arial MT"/>
          <w:sz w:val="20"/>
          <w:szCs w:val="26"/>
        </w:rPr>
        <w:t xml:space="preserve">wholesale market opportunities in </w:t>
      </w:r>
      <w:r w:rsidR="00170A7F">
        <w:rPr>
          <w:rFonts w:ascii="Arial" w:hAnsi="Arial" w:cs="Arial MT"/>
          <w:sz w:val="20"/>
          <w:szCs w:val="26"/>
        </w:rPr>
        <w:t>the U.S.</w:t>
      </w:r>
    </w:p>
    <w:p w:rsidR="00B81803" w:rsidRDefault="00B81803" w:rsidP="00B81803">
      <w:pPr>
        <w:pStyle w:val="ListParagraph"/>
        <w:spacing w:after="0"/>
        <w:rPr>
          <w:rFonts w:ascii="Arial" w:hAnsi="Arial" w:cs="ArialMT"/>
          <w:color w:val="000000"/>
          <w:sz w:val="20"/>
          <w:szCs w:val="26"/>
          <w:lang w:bidi="en-US"/>
        </w:rPr>
      </w:pPr>
    </w:p>
    <w:p w:rsidR="00DB2CCB" w:rsidRPr="009659E3" w:rsidRDefault="00DB2CCB" w:rsidP="00B81803">
      <w:pPr>
        <w:pStyle w:val="ListParagraph"/>
        <w:spacing w:after="0"/>
        <w:rPr>
          <w:rFonts w:ascii="Arial" w:hAnsi="Arial" w:cs="ArialMT"/>
          <w:color w:val="000000"/>
          <w:sz w:val="20"/>
          <w:szCs w:val="26"/>
          <w:lang w:bidi="en-US"/>
        </w:rPr>
      </w:pPr>
    </w:p>
    <w:p w:rsidR="005A5EF9" w:rsidRDefault="007E209E" w:rsidP="0055105A">
      <w:pPr>
        <w:spacing w:after="0" w:line="260" w:lineRule="exact"/>
        <w:rPr>
          <w:rFonts w:ascii="Arial" w:hAnsi="Arial" w:cs="Verdana"/>
          <w:b/>
          <w:color w:val="00007E"/>
          <w:sz w:val="20"/>
          <w:szCs w:val="22"/>
          <w:lang w:bidi="en-US"/>
        </w:rPr>
      </w:pPr>
      <w:r>
        <w:rPr>
          <w:rFonts w:ascii="Arial" w:hAnsi="Arial" w:cs="Verdana"/>
          <w:b/>
          <w:noProof/>
          <w:color w:val="00007E"/>
          <w:sz w:val="20"/>
          <w:szCs w:val="22"/>
        </w:rPr>
        <w:drawing>
          <wp:anchor distT="182880" distB="0" distL="118745" distR="210185" simplePos="0" relativeHeight="251669504" behindDoc="0" locked="0" layoutInCell="1" allowOverlap="1">
            <wp:simplePos x="0" y="0"/>
            <wp:positionH relativeFrom="column">
              <wp:posOffset>76200</wp:posOffset>
            </wp:positionH>
            <wp:positionV relativeFrom="paragraph">
              <wp:posOffset>0</wp:posOffset>
            </wp:positionV>
            <wp:extent cx="2809875" cy="1619250"/>
            <wp:effectExtent l="50800" t="25400" r="34925" b="387350"/>
            <wp:wrapSquare wrapText="bothSides"/>
            <wp:docPr id="88" name="Picture 79" descr="AA_IMG_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A_IMG_3420"/>
                    <pic:cNvPicPr>
                      <a:picLocks noChangeAspect="1" noChangeArrowheads="1"/>
                    </pic:cNvPicPr>
                  </pic:nvPicPr>
                  <pic:blipFill>
                    <a:blip r:embed="rId10" cstate="print"/>
                    <a:srcRect l="12000" t="24854" r="11000" b="1553"/>
                    <a:stretch>
                      <a:fillRect/>
                    </a:stretch>
                  </pic:blipFill>
                  <pic:spPr bwMode="auto">
                    <a:xfrm>
                      <a:off x="0" y="0"/>
                      <a:ext cx="2809875" cy="1619250"/>
                    </a:xfrm>
                    <a:prstGeom prst="rect">
                      <a:avLst/>
                    </a:prstGeom>
                    <a:noFill/>
                    <a:ln w="9525">
                      <a:solidFill>
                        <a:schemeClr val="tx1">
                          <a:lumMod val="65000"/>
                          <a:lumOff val="35000"/>
                        </a:schemeClr>
                      </a:solidFill>
                      <a:miter lim="800000"/>
                      <a:headEnd/>
                      <a:tailEnd/>
                    </a:ln>
                    <a:effectLst>
                      <a:reflection stA="20000" endPos="22000" dist="12700" dir="5400000" sy="-100000" algn="bl" rotWithShape="0"/>
                    </a:effectLst>
                  </pic:spPr>
                </pic:pic>
              </a:graphicData>
            </a:graphic>
          </wp:anchor>
        </w:drawing>
      </w:r>
    </w:p>
    <w:p w:rsidR="00385F53" w:rsidRPr="00F03F0F" w:rsidRDefault="00E83DAE" w:rsidP="0055105A">
      <w:pPr>
        <w:spacing w:after="0" w:line="260" w:lineRule="exact"/>
        <w:rPr>
          <w:rFonts w:ascii="Arial" w:hAnsi="Arial"/>
          <w:b/>
          <w:color w:val="000090"/>
          <w:sz w:val="28"/>
        </w:rPr>
      </w:pPr>
      <w:r w:rsidRPr="00E83DAE">
        <w:rPr>
          <w:rFonts w:ascii="Arial" w:hAnsi="Arial" w:cs="Arial"/>
          <w:b/>
          <w:noProof/>
          <w:color w:val="000090"/>
          <w:sz w:val="22"/>
          <w:szCs w:val="18"/>
        </w:rPr>
        <w:pict>
          <v:shape id="_x0000_s1083" type="#_x0000_t202" style="position:absolute;margin-left:-10.3pt;margin-top:69pt;width:306pt;height:46.05pt;z-index:251670528;mso-wrap-edited:f" wrapcoords="0 0 21600 0 21600 21600 0 21600 0 0" filled="f" stroked="f">
            <v:fill o:detectmouseclick="t"/>
            <v:textbox style="mso-next-textbox:#_x0000_s1083" inset=",7.2pt,,7.2pt">
              <w:txbxContent>
                <w:p w:rsidR="00224EE2" w:rsidRDefault="00224EE2" w:rsidP="00155C5C">
                  <w:pPr>
                    <w:spacing w:after="0" w:line="312" w:lineRule="auto"/>
                    <w:rPr>
                      <w:rFonts w:ascii="Arial" w:hAnsi="Arial" w:cs="Arial"/>
                      <w:b/>
                      <w:color w:val="000090"/>
                      <w:sz w:val="22"/>
                      <w:szCs w:val="18"/>
                    </w:rPr>
                  </w:pPr>
                  <w:r w:rsidRPr="00685C34">
                    <w:rPr>
                      <w:rFonts w:ascii="Arial" w:hAnsi="Arial" w:cs="Arial"/>
                      <w:b/>
                      <w:color w:val="000090"/>
                      <w:sz w:val="22"/>
                      <w:szCs w:val="18"/>
                    </w:rPr>
                    <w:t xml:space="preserve"> </w:t>
                  </w:r>
                  <w:r w:rsidRPr="00685C34">
                    <w:rPr>
                      <w:rFonts w:ascii="Arial" w:hAnsi="Arial" w:cs="Arial"/>
                      <w:b/>
                      <w:color w:val="000090"/>
                      <w:sz w:val="22"/>
                      <w:szCs w:val="18"/>
                    </w:rPr>
                    <w:sym w:font="Symbol" w:char="F0AC"/>
                  </w:r>
                  <w:r w:rsidRPr="00685C34">
                    <w:rPr>
                      <w:rFonts w:ascii="Arial" w:hAnsi="Arial" w:cs="Arial"/>
                      <w:b/>
                      <w:color w:val="000090"/>
                      <w:sz w:val="22"/>
                      <w:szCs w:val="18"/>
                    </w:rPr>
                    <w:t xml:space="preserve"> Premier Power Installation – Bi-directional Trackers</w:t>
                  </w:r>
                  <w:r>
                    <w:rPr>
                      <w:rFonts w:ascii="Arial" w:hAnsi="Arial" w:cs="Arial"/>
                      <w:b/>
                      <w:color w:val="000090"/>
                      <w:sz w:val="22"/>
                      <w:szCs w:val="18"/>
                    </w:rPr>
                    <w:t>.</w:t>
                  </w:r>
                </w:p>
                <w:p w:rsidR="00224EE2" w:rsidRPr="00155C5C" w:rsidRDefault="00224EE2" w:rsidP="00155C5C">
                  <w:pPr>
                    <w:spacing w:after="0" w:line="312" w:lineRule="auto"/>
                    <w:ind w:firstLine="360"/>
                    <w:rPr>
                      <w:rFonts w:ascii="Arial" w:hAnsi="Arial" w:cs="Arial"/>
                      <w:sz w:val="20"/>
                      <w:szCs w:val="18"/>
                    </w:rPr>
                  </w:pPr>
                  <w:r w:rsidRPr="00155C5C">
                    <w:rPr>
                      <w:rFonts w:ascii="Arial" w:hAnsi="Arial" w:cs="Arial"/>
                      <w:sz w:val="20"/>
                      <w:szCs w:val="18"/>
                    </w:rPr>
                    <w:t>The largest system of its kind in North America.</w:t>
                  </w:r>
                </w:p>
                <w:p w:rsidR="00224EE2" w:rsidRDefault="00224EE2">
                  <w:pPr>
                    <w:rPr>
                      <w:rFonts w:ascii="Arial" w:hAnsi="Arial" w:cs="Arial"/>
                      <w:b/>
                      <w:color w:val="000090"/>
                      <w:sz w:val="22"/>
                      <w:szCs w:val="18"/>
                    </w:rPr>
                  </w:pPr>
                </w:p>
                <w:p w:rsidR="00224EE2" w:rsidRPr="00685C34" w:rsidRDefault="00224EE2">
                  <w:pPr>
                    <w:rPr>
                      <w:sz w:val="22"/>
                    </w:rPr>
                  </w:pPr>
                  <w:r>
                    <w:rPr>
                      <w:rFonts w:ascii="Arial" w:hAnsi="Arial" w:cs="Arial"/>
                      <w:b/>
                      <w:color w:val="000090"/>
                      <w:sz w:val="22"/>
                      <w:szCs w:val="18"/>
                    </w:rPr>
                    <w:t xml:space="preserve">Ther </w:t>
                  </w:r>
                </w:p>
              </w:txbxContent>
            </v:textbox>
            <w10:wrap type="tight"/>
          </v:shape>
        </w:pict>
      </w:r>
      <w:r w:rsidR="00385F53" w:rsidRPr="00685C34">
        <w:rPr>
          <w:rFonts w:ascii="Arial" w:hAnsi="Arial" w:cs="Verdana"/>
          <w:b/>
          <w:color w:val="00007E"/>
          <w:sz w:val="22"/>
          <w:szCs w:val="22"/>
          <w:lang w:bidi="en-US"/>
        </w:rPr>
        <w:t xml:space="preserve">Premier Power is a turnkey solar </w:t>
      </w:r>
      <w:r w:rsidR="001A39B6">
        <w:rPr>
          <w:rFonts w:ascii="Arial" w:hAnsi="Arial" w:cs="Verdana"/>
          <w:b/>
          <w:color w:val="00007E"/>
          <w:sz w:val="22"/>
          <w:szCs w:val="22"/>
          <w:lang w:bidi="en-US"/>
        </w:rPr>
        <w:t>system</w:t>
      </w:r>
      <w:r w:rsidR="00155C5C">
        <w:rPr>
          <w:rFonts w:ascii="Arial" w:hAnsi="Arial" w:cs="Verdana"/>
          <w:b/>
          <w:color w:val="00007E"/>
          <w:sz w:val="22"/>
          <w:szCs w:val="22"/>
          <w:lang w:bidi="en-US"/>
        </w:rPr>
        <w:t xml:space="preserve"> integrator</w:t>
      </w:r>
      <w:r w:rsidR="00385F53" w:rsidRPr="00685C34">
        <w:rPr>
          <w:rFonts w:ascii="Arial" w:hAnsi="Arial" w:cs="Verdana"/>
          <w:b/>
          <w:color w:val="00007E"/>
          <w:sz w:val="22"/>
          <w:szCs w:val="22"/>
          <w:lang w:bidi="en-US"/>
        </w:rPr>
        <w:t>.</w:t>
      </w:r>
      <w:r w:rsidR="00385F53" w:rsidRPr="009659E3">
        <w:rPr>
          <w:rFonts w:ascii="Arial" w:hAnsi="Arial" w:cs="Verdana"/>
          <w:color w:val="000000"/>
          <w:sz w:val="20"/>
          <w:szCs w:val="22"/>
          <w:lang w:bidi="en-US"/>
        </w:rPr>
        <w:t xml:space="preserve"> We’re there for the entire process – conducting site surveys, pulling building permits, ordering solar components, installing systems, and finalizing paperwork for rebates. Premier Power sees the job through from start to finish.</w:t>
      </w:r>
      <w:r w:rsidR="00D60249" w:rsidRPr="00D60249">
        <w:rPr>
          <w:rFonts w:ascii="Arial" w:hAnsi="Arial"/>
          <w:iCs/>
          <w:noProof/>
          <w:sz w:val="22"/>
        </w:rPr>
        <w:t xml:space="preserve"> </w:t>
      </w:r>
    </w:p>
    <w:p w:rsidR="005A5EF9" w:rsidRDefault="00905550" w:rsidP="0055105A">
      <w:pPr>
        <w:spacing w:line="260" w:lineRule="exact"/>
        <w:rPr>
          <w:rFonts w:ascii="Arial" w:hAnsi="Arial" w:cs="Arial"/>
          <w:b/>
          <w:color w:val="000080"/>
          <w:szCs w:val="20"/>
        </w:rPr>
      </w:pPr>
      <w:r>
        <w:rPr>
          <w:rFonts w:ascii="Arial" w:hAnsi="Arial" w:cs="Arial"/>
          <w:b/>
          <w:noProof/>
          <w:color w:val="000080"/>
          <w:szCs w:val="20"/>
        </w:rPr>
        <w:lastRenderedPageBreak/>
        <w:drawing>
          <wp:anchor distT="0" distB="0" distL="114300" distR="114300" simplePos="0" relativeHeight="251685888" behindDoc="0" locked="0" layoutInCell="1" allowOverlap="1">
            <wp:simplePos x="0" y="0"/>
            <wp:positionH relativeFrom="column">
              <wp:posOffset>2540000</wp:posOffset>
            </wp:positionH>
            <wp:positionV relativeFrom="paragraph">
              <wp:posOffset>-166370</wp:posOffset>
            </wp:positionV>
            <wp:extent cx="4191000" cy="2611120"/>
            <wp:effectExtent l="25400" t="0" r="0" b="0"/>
            <wp:wrapSquare wrapText="bothSides"/>
            <wp:docPr id="8" name="" descr="PPR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RW.jpg"/>
                    <pic:cNvPicPr/>
                  </pic:nvPicPr>
                  <pic:blipFill>
                    <a:blip r:embed="rId11" cstate="print"/>
                    <a:stretch>
                      <a:fillRect/>
                    </a:stretch>
                  </pic:blipFill>
                  <pic:spPr>
                    <a:xfrm>
                      <a:off x="0" y="0"/>
                      <a:ext cx="4191000" cy="2611120"/>
                    </a:xfrm>
                    <a:prstGeom prst="rect">
                      <a:avLst/>
                    </a:prstGeom>
                  </pic:spPr>
                </pic:pic>
              </a:graphicData>
            </a:graphic>
          </wp:anchor>
        </w:drawing>
      </w:r>
    </w:p>
    <w:p w:rsidR="00385F53" w:rsidRPr="00685C34" w:rsidRDefault="00385F53" w:rsidP="0055105A">
      <w:pPr>
        <w:spacing w:line="260" w:lineRule="exact"/>
        <w:rPr>
          <w:rFonts w:ascii="Arial" w:hAnsi="Arial"/>
        </w:rPr>
      </w:pPr>
      <w:r w:rsidRPr="00685C34">
        <w:rPr>
          <w:rFonts w:ascii="Arial" w:hAnsi="Arial" w:cs="Arial"/>
          <w:b/>
          <w:color w:val="000080"/>
          <w:szCs w:val="20"/>
        </w:rPr>
        <w:t>Recent Company News</w:t>
      </w:r>
    </w:p>
    <w:p w:rsidR="00224EE2" w:rsidRPr="00224EE2" w:rsidRDefault="00224EE2" w:rsidP="0055105A">
      <w:pPr>
        <w:numPr>
          <w:ilvl w:val="0"/>
          <w:numId w:val="17"/>
        </w:numPr>
        <w:spacing w:after="0" w:line="260" w:lineRule="exact"/>
        <w:rPr>
          <w:rFonts w:ascii="Arial" w:hAnsi="Arial" w:cs="Arial"/>
          <w:sz w:val="20"/>
          <w:szCs w:val="18"/>
        </w:rPr>
      </w:pPr>
      <w:r>
        <w:rPr>
          <w:rFonts w:ascii="Arial" w:hAnsi="Arial" w:cs="Arial"/>
          <w:b/>
          <w:sz w:val="20"/>
          <w:szCs w:val="18"/>
        </w:rPr>
        <w:t xml:space="preserve">Nov. 2009 </w:t>
      </w:r>
      <w:r w:rsidRPr="009659E3">
        <w:rPr>
          <w:rFonts w:ascii="Arial" w:hAnsi="Arial" w:cs="Arial"/>
          <w:sz w:val="20"/>
          <w:szCs w:val="18"/>
        </w:rPr>
        <w:t>–</w:t>
      </w:r>
      <w:r>
        <w:rPr>
          <w:rFonts w:ascii="Arial" w:hAnsi="Arial" w:cs="Arial"/>
          <w:sz w:val="20"/>
          <w:szCs w:val="18"/>
        </w:rPr>
        <w:t xml:space="preserve"> Premier Power announces that is has broken ground on its first mega watt in Italy. The project is part of the series of solar projects, valued in excess of $100 </w:t>
      </w:r>
      <w:r w:rsidR="00344838">
        <w:rPr>
          <w:rFonts w:ascii="Arial" w:hAnsi="Arial" w:cs="Arial"/>
          <w:sz w:val="20"/>
          <w:szCs w:val="18"/>
        </w:rPr>
        <w:t>million, which</w:t>
      </w:r>
      <w:r>
        <w:rPr>
          <w:rFonts w:ascii="Arial" w:hAnsi="Arial" w:cs="Arial"/>
          <w:sz w:val="20"/>
          <w:szCs w:val="18"/>
        </w:rPr>
        <w:t xml:space="preserve"> are being developed as a result of Premier’s acquisition of Arco Energy in July 2009.</w:t>
      </w:r>
      <w:r>
        <w:rPr>
          <w:rFonts w:ascii="Arial" w:hAnsi="Arial" w:cs="Arial"/>
          <w:b/>
          <w:sz w:val="20"/>
          <w:szCs w:val="18"/>
        </w:rPr>
        <w:t xml:space="preserve">  </w:t>
      </w:r>
    </w:p>
    <w:p w:rsidR="00224EE2" w:rsidRPr="00224EE2" w:rsidRDefault="00224EE2" w:rsidP="00224EE2">
      <w:pPr>
        <w:spacing w:after="0" w:line="260" w:lineRule="exact"/>
        <w:ind w:left="360"/>
        <w:rPr>
          <w:rFonts w:ascii="Arial" w:hAnsi="Arial" w:cs="Arial"/>
          <w:sz w:val="20"/>
          <w:szCs w:val="18"/>
        </w:rPr>
      </w:pPr>
    </w:p>
    <w:p w:rsidR="00441BB5" w:rsidRDefault="00441BB5" w:rsidP="0055105A">
      <w:pPr>
        <w:numPr>
          <w:ilvl w:val="0"/>
          <w:numId w:val="17"/>
        </w:numPr>
        <w:spacing w:after="0" w:line="260" w:lineRule="exact"/>
        <w:rPr>
          <w:rFonts w:ascii="Arial" w:hAnsi="Arial" w:cs="Arial"/>
          <w:sz w:val="20"/>
          <w:szCs w:val="18"/>
        </w:rPr>
      </w:pPr>
      <w:r>
        <w:rPr>
          <w:rFonts w:ascii="Arial" w:hAnsi="Arial" w:cs="Arial"/>
          <w:b/>
          <w:sz w:val="20"/>
          <w:szCs w:val="18"/>
        </w:rPr>
        <w:t>Sept./Oct.</w:t>
      </w:r>
      <w:r w:rsidR="003402A5" w:rsidRPr="009659E3">
        <w:rPr>
          <w:rFonts w:ascii="Arial" w:hAnsi="Arial" w:cs="Arial"/>
          <w:sz w:val="20"/>
          <w:szCs w:val="18"/>
        </w:rPr>
        <w:t xml:space="preserve"> –</w:t>
      </w:r>
      <w:r w:rsidR="000E4FE1">
        <w:rPr>
          <w:rFonts w:ascii="Arial" w:hAnsi="Arial" w:cs="Arial"/>
          <w:sz w:val="20"/>
          <w:szCs w:val="18"/>
        </w:rPr>
        <w:t xml:space="preserve"> Signs</w:t>
      </w:r>
      <w:r w:rsidR="003402A5" w:rsidRPr="009659E3">
        <w:rPr>
          <w:rFonts w:ascii="Arial" w:hAnsi="Arial" w:cs="Arial"/>
          <w:sz w:val="20"/>
          <w:szCs w:val="18"/>
        </w:rPr>
        <w:t xml:space="preserve"> contracts for </w:t>
      </w:r>
      <w:r>
        <w:rPr>
          <w:rFonts w:ascii="Arial" w:hAnsi="Arial" w:cs="Arial"/>
          <w:sz w:val="20"/>
          <w:szCs w:val="18"/>
        </w:rPr>
        <w:t xml:space="preserve">1MW of </w:t>
      </w:r>
      <w:r w:rsidR="003402A5" w:rsidRPr="009659E3">
        <w:rPr>
          <w:rFonts w:ascii="Arial" w:hAnsi="Arial" w:cs="Arial"/>
          <w:sz w:val="20"/>
          <w:szCs w:val="18"/>
        </w:rPr>
        <w:t>Solar Rooftop</w:t>
      </w:r>
      <w:r>
        <w:rPr>
          <w:rFonts w:ascii="Arial" w:hAnsi="Arial" w:cs="Arial"/>
          <w:sz w:val="20"/>
          <w:szCs w:val="18"/>
        </w:rPr>
        <w:t xml:space="preserve"> Installations</w:t>
      </w:r>
      <w:r w:rsidR="005E1B01">
        <w:rPr>
          <w:rFonts w:ascii="Arial" w:hAnsi="Arial" w:cs="Arial"/>
          <w:sz w:val="20"/>
          <w:szCs w:val="18"/>
        </w:rPr>
        <w:t xml:space="preserve"> in Spa</w:t>
      </w:r>
      <w:r>
        <w:rPr>
          <w:rFonts w:ascii="Arial" w:hAnsi="Arial" w:cs="Arial"/>
          <w:sz w:val="20"/>
          <w:szCs w:val="18"/>
        </w:rPr>
        <w:t>i</w:t>
      </w:r>
      <w:r w:rsidR="005E1B01">
        <w:rPr>
          <w:rFonts w:ascii="Arial" w:hAnsi="Arial" w:cs="Arial"/>
          <w:sz w:val="20"/>
          <w:szCs w:val="18"/>
        </w:rPr>
        <w:t>n</w:t>
      </w:r>
      <w:r>
        <w:rPr>
          <w:rFonts w:ascii="Arial" w:hAnsi="Arial" w:cs="Arial"/>
          <w:sz w:val="20"/>
          <w:szCs w:val="18"/>
        </w:rPr>
        <w:t xml:space="preserve">.  </w:t>
      </w:r>
    </w:p>
    <w:p w:rsidR="00441BB5" w:rsidRDefault="00441BB5" w:rsidP="00441BB5">
      <w:pPr>
        <w:spacing w:after="0" w:line="260" w:lineRule="exact"/>
        <w:ind w:left="360"/>
        <w:rPr>
          <w:rFonts w:ascii="Arial" w:hAnsi="Arial" w:cs="Arial"/>
          <w:sz w:val="20"/>
          <w:szCs w:val="18"/>
        </w:rPr>
      </w:pPr>
    </w:p>
    <w:p w:rsidR="00A3027F" w:rsidRPr="009659E3" w:rsidRDefault="00441BB5" w:rsidP="0055105A">
      <w:pPr>
        <w:numPr>
          <w:ilvl w:val="0"/>
          <w:numId w:val="17"/>
        </w:numPr>
        <w:spacing w:after="0" w:line="260" w:lineRule="exact"/>
        <w:rPr>
          <w:rFonts w:ascii="Arial" w:hAnsi="Arial" w:cs="Arial"/>
          <w:sz w:val="20"/>
          <w:szCs w:val="18"/>
        </w:rPr>
      </w:pPr>
      <w:r w:rsidRPr="00441BB5">
        <w:rPr>
          <w:rFonts w:ascii="Arial" w:hAnsi="Arial" w:cs="Arial"/>
          <w:b/>
          <w:sz w:val="20"/>
          <w:szCs w:val="18"/>
        </w:rPr>
        <w:t>Sept.</w:t>
      </w:r>
      <w:r>
        <w:rPr>
          <w:rFonts w:ascii="Arial" w:hAnsi="Arial" w:cs="Arial"/>
          <w:sz w:val="20"/>
          <w:szCs w:val="18"/>
        </w:rPr>
        <w:t xml:space="preserve"> </w:t>
      </w:r>
      <w:r w:rsidRPr="009659E3">
        <w:rPr>
          <w:rFonts w:ascii="Arial" w:hAnsi="Arial" w:cs="Arial"/>
          <w:sz w:val="20"/>
          <w:szCs w:val="18"/>
        </w:rPr>
        <w:t>–</w:t>
      </w:r>
      <w:r>
        <w:rPr>
          <w:rFonts w:ascii="Arial" w:hAnsi="Arial" w:cs="Arial"/>
          <w:sz w:val="20"/>
          <w:szCs w:val="18"/>
        </w:rPr>
        <w:t xml:space="preserve"> Breaks ground on first phase of it 20MW solar pipeline in Southern Italy</w:t>
      </w:r>
      <w:r w:rsidR="008C5FB9">
        <w:rPr>
          <w:rFonts w:ascii="Arial" w:hAnsi="Arial" w:cs="Arial"/>
          <w:sz w:val="20"/>
          <w:szCs w:val="18"/>
        </w:rPr>
        <w:br/>
      </w:r>
    </w:p>
    <w:p w:rsidR="00385F53" w:rsidRPr="009659E3" w:rsidRDefault="00E83DAE" w:rsidP="0055105A">
      <w:pPr>
        <w:numPr>
          <w:ilvl w:val="0"/>
          <w:numId w:val="17"/>
        </w:numPr>
        <w:spacing w:after="0" w:line="260" w:lineRule="exact"/>
        <w:rPr>
          <w:rFonts w:ascii="Arial" w:hAnsi="Arial" w:cs="Arial"/>
          <w:sz w:val="20"/>
          <w:szCs w:val="18"/>
        </w:rPr>
      </w:pPr>
      <w:r w:rsidRPr="00E83DAE">
        <w:rPr>
          <w:rFonts w:ascii="Arial" w:hAnsi="Arial" w:cs="Verdana"/>
          <w:b/>
          <w:noProof/>
          <w:color w:val="00007E"/>
          <w:sz w:val="20"/>
          <w:szCs w:val="22"/>
        </w:rPr>
        <w:pict>
          <v:shape id="_x0000_s1098" style="position:absolute;left:0;text-align:left;margin-left:321.35pt;margin-top:39.9pt;width:136.6pt;height:102.8pt;z-index:251677696;mso-wrap-edited:f" coordsize="4140,2383" o:spt="100" wrapcoords="4050 -29 3930 0 -45 1109 -45 1184 90 1393 120 1423 4035 2412 4050 2412 4200 2412 4200 -29 4050 -29" adj="0,,0" path="m4140,l,1151r180,224l4140,2383,4140,xe" fillcolor="#5a5a5a [2109]" stroked="f" strokecolor="#4a7ebb" strokeweight="3.5pt">
            <v:fill color2="black" rotate="t" o:detectmouseclick="t" focus="100%" type="gradient"/>
            <v:stroke joinstyle="round"/>
            <v:shadow opacity="22938f" offset="0"/>
            <v:formulas/>
            <v:path arrowok="t" o:connecttype="segments"/>
            <v:textbox inset=",7.2pt,,7.2pt"/>
          </v:shape>
        </w:pict>
      </w:r>
      <w:r w:rsidRPr="00E83DAE">
        <w:rPr>
          <w:rFonts w:ascii="Arial" w:hAnsi="Arial" w:cs="Verdana"/>
          <w:b/>
          <w:noProof/>
          <w:color w:val="00007E"/>
          <w:sz w:val="20"/>
          <w:szCs w:val="22"/>
        </w:rPr>
        <w:pict>
          <v:oval id="_x0000_s1094" style="position:absolute;left:0;text-align:left;margin-left:409.55pt;margin-top:38.15pt;width:105.35pt;height:105.35pt;z-index:251678720;mso-wrap-edited:f" wrapcoords="8700 0 7500 150 3600 1950 2700 3300 1350 4800 150 7200 -150 9000 -150 12150 300 14400 1500 16800 3600 19500 7350 21300 7950 21300 13500 21300 14100 21300 17850 19500 19950 16800 21150 14400 21600 12150 21600 9000 21300 7200 20100 4800 18750 3300 17850 1950 13950 150 12750 0 8700 0" fillcolor="#ffc01a" stroked="f" strokecolor="#4a7ebb" strokeweight="1.5pt">
            <v:fill color2="#c2921d" o:detectmouseclick="t" focusposition="" focussize=",90" type="gradient"/>
            <v:shadow opacity="22938f" offset="0"/>
            <v:textbox inset=",7.2pt,,7.2pt"/>
          </v:oval>
        </w:pict>
      </w:r>
      <w:r w:rsidRPr="00E83DAE">
        <w:rPr>
          <w:rFonts w:ascii="Arial" w:hAnsi="Arial" w:cs="Verdana"/>
          <w:b/>
          <w:noProof/>
          <w:color w:val="00007E"/>
          <w:sz w:val="20"/>
          <w:szCs w:val="22"/>
        </w:rPr>
        <w:pict>
          <v:shape id="_x0000_s1099" type="#_x0000_t202" style="position:absolute;left:0;text-align:left;margin-left:290.25pt;margin-top:16.9pt;width:99pt;height:49.8pt;z-index:251680768;mso-wrap-edited:f" wrapcoords="0 0 21600 0 21600 21600 0 21600 0 0" filled="f" stroked="f">
            <v:fill o:detectmouseclick="t"/>
            <v:textbox style="mso-next-textbox:#_x0000_s1099" inset=",7.2pt,,7.2pt">
              <w:txbxContent>
                <w:p w:rsidR="00224EE2" w:rsidRPr="00622A1F" w:rsidRDefault="00224EE2" w:rsidP="00B13382">
                  <w:pPr>
                    <w:jc w:val="center"/>
                    <w:rPr>
                      <w:rFonts w:ascii="Arial" w:hAnsi="Arial"/>
                      <w:b/>
                      <w:sz w:val="18"/>
                    </w:rPr>
                  </w:pPr>
                  <w:r w:rsidRPr="00622A1F">
                    <w:rPr>
                      <w:rFonts w:ascii="Arial" w:hAnsi="Arial"/>
                      <w:b/>
                      <w:sz w:val="18"/>
                    </w:rPr>
                    <w:t>PV market in 2008 @ costs of US$ 0.25 to 0.35/kWh</w:t>
                  </w:r>
                </w:p>
              </w:txbxContent>
            </v:textbox>
          </v:shape>
        </w:pict>
      </w:r>
      <w:r w:rsidR="00441BB5">
        <w:rPr>
          <w:rFonts w:ascii="Arial" w:hAnsi="Arial" w:cs="Arial"/>
          <w:b/>
          <w:i/>
          <w:sz w:val="20"/>
          <w:szCs w:val="18"/>
        </w:rPr>
        <w:t>July</w:t>
      </w:r>
      <w:r w:rsidR="00385F53" w:rsidRPr="009659E3">
        <w:rPr>
          <w:rFonts w:ascii="Arial" w:hAnsi="Arial" w:cs="Arial"/>
          <w:b/>
          <w:i/>
          <w:sz w:val="20"/>
          <w:szCs w:val="18"/>
        </w:rPr>
        <w:t xml:space="preserve"> </w:t>
      </w:r>
      <w:r w:rsidR="00385F53" w:rsidRPr="009659E3">
        <w:rPr>
          <w:rFonts w:ascii="Arial" w:hAnsi="Arial" w:cs="Arial"/>
          <w:sz w:val="20"/>
          <w:szCs w:val="18"/>
        </w:rPr>
        <w:t xml:space="preserve"> – Acquires Arco Energy, a privately held solar project developer, EPC and distributor based in Italy with more than 20 mega watts of permitted projects worth approximately $114 million in potential revenue</w:t>
      </w:r>
      <w:r w:rsidR="008C5FB9">
        <w:rPr>
          <w:rFonts w:ascii="Arial" w:hAnsi="Arial" w:cs="Arial"/>
          <w:sz w:val="20"/>
          <w:szCs w:val="18"/>
        </w:rPr>
        <w:br/>
      </w:r>
    </w:p>
    <w:p w:rsidR="00385F53" w:rsidRPr="00224EE2" w:rsidRDefault="00E83DAE" w:rsidP="0055105A">
      <w:pPr>
        <w:numPr>
          <w:ilvl w:val="0"/>
          <w:numId w:val="17"/>
        </w:numPr>
        <w:spacing w:after="0" w:line="260" w:lineRule="exact"/>
        <w:rPr>
          <w:rFonts w:ascii="Arial" w:hAnsi="Arial" w:cs="Arial"/>
          <w:sz w:val="20"/>
          <w:szCs w:val="18"/>
        </w:rPr>
      </w:pPr>
      <w:r w:rsidRPr="00E83DAE">
        <w:rPr>
          <w:rFonts w:ascii="Arial" w:hAnsi="Arial" w:cs="Verdana"/>
          <w:b/>
          <w:noProof/>
          <w:color w:val="00007E"/>
          <w:sz w:val="20"/>
          <w:szCs w:val="22"/>
        </w:rPr>
        <w:pict>
          <v:shape id="_x0000_s1100" type="#_x0000_t202" style="position:absolute;left:0;text-align:left;margin-left:385.95pt;margin-top:-61.1pt;width:147.2pt;height:59.8pt;z-index:251681792;mso-wrap-edited:f" wrapcoords="0 0 21600 0 21600 21600 0 21600 0 0" filled="f" stroked="f">
            <v:fill o:detectmouseclick="t"/>
            <v:textbox style="mso-next-textbox:#_x0000_s1100" inset=",7.2pt,,7.2pt">
              <w:txbxContent>
                <w:p w:rsidR="00224EE2" w:rsidRPr="00622A1F" w:rsidRDefault="00224EE2" w:rsidP="00B13382">
                  <w:pPr>
                    <w:jc w:val="center"/>
                    <w:rPr>
                      <w:rFonts w:ascii="Arial" w:hAnsi="Arial"/>
                      <w:b/>
                      <w:sz w:val="18"/>
                    </w:rPr>
                  </w:pPr>
                  <w:r w:rsidRPr="00622A1F">
                    <w:rPr>
                      <w:rFonts w:ascii="Arial" w:hAnsi="Arial"/>
                      <w:b/>
                      <w:sz w:val="18"/>
                    </w:rPr>
                    <w:t>PV addressable market @ costs of US$ 0.08 to 0.12/kWh</w:t>
                  </w:r>
                </w:p>
              </w:txbxContent>
            </v:textbox>
          </v:shape>
        </w:pict>
      </w:r>
      <w:r w:rsidRPr="00E83DAE">
        <w:rPr>
          <w:rFonts w:ascii="Arial MT" w:hAnsi="Arial MT" w:cs="Arial MT"/>
          <w:noProof/>
          <w:sz w:val="20"/>
          <w:szCs w:val="26"/>
        </w:rPr>
        <w:pict>
          <v:shape id="_x0000_s1093" type="#_x0000_t202" style="position:absolute;left:0;text-align:left;margin-left:286.95pt;margin-top:-88.1pt;width:234pt;height:45pt;z-index:251674624;mso-wrap-edited:f" wrapcoords="0 0 21600 0 21600 21600 0 21600 0 0" filled="f" stroked="f">
            <v:fill o:detectmouseclick="t"/>
            <v:textbox style="mso-next-textbox:#_x0000_s1093" inset=",7.2pt,,7.2pt">
              <w:txbxContent>
                <w:p w:rsidR="00224EE2" w:rsidRPr="00685C34" w:rsidRDefault="00224EE2" w:rsidP="00B45A45">
                  <w:pPr>
                    <w:spacing w:after="0"/>
                    <w:rPr>
                      <w:rFonts w:ascii="Arial" w:hAnsi="Arial"/>
                      <w:b/>
                      <w:color w:val="000090"/>
                    </w:rPr>
                  </w:pPr>
                  <w:r w:rsidRPr="00685C34">
                    <w:rPr>
                      <w:rFonts w:ascii="Arial" w:hAnsi="Arial"/>
                      <w:b/>
                      <w:color w:val="000090"/>
                    </w:rPr>
                    <w:t>Photovoltaic (PV) Market Opportunity</w:t>
                  </w:r>
                </w:p>
                <w:p w:rsidR="00224EE2" w:rsidRPr="00B45A45" w:rsidRDefault="00224EE2" w:rsidP="00B45A45"/>
              </w:txbxContent>
            </v:textbox>
          </v:shape>
        </w:pict>
      </w:r>
      <w:r w:rsidRPr="00E83DAE">
        <w:rPr>
          <w:rFonts w:ascii="Arial" w:hAnsi="Arial" w:cs="Verdana"/>
          <w:b/>
          <w:noProof/>
          <w:color w:val="00007E"/>
          <w:sz w:val="20"/>
          <w:szCs w:val="22"/>
        </w:rPr>
        <w:pict>
          <v:shape id="_x0000_s1102" type="#_x0000_t202" style="position:absolute;left:0;text-align:left;margin-left:286.15pt;margin-top:49pt;width:83.75pt;height:36pt;z-index:251683840;mso-wrap-edited:f" wrapcoords="0 0 21600 0 21600 21600 0 21600 0 0" filled="f" stroked="f">
            <v:fill o:detectmouseclick="t"/>
            <v:textbox style="mso-next-textbox:#_x0000_s1102" inset=",7.2pt,,7.2pt">
              <w:txbxContent>
                <w:p w:rsidR="00224EE2" w:rsidRPr="00622A1F" w:rsidRDefault="00224EE2" w:rsidP="003431F6">
                  <w:pPr>
                    <w:jc w:val="center"/>
                    <w:rPr>
                      <w:rFonts w:ascii="Arial" w:hAnsi="Arial"/>
                      <w:b/>
                      <w:sz w:val="18"/>
                    </w:rPr>
                  </w:pPr>
                  <w:r w:rsidRPr="00622A1F">
                    <w:rPr>
                      <w:rFonts w:ascii="Arial" w:hAnsi="Arial"/>
                      <w:b/>
                      <w:sz w:val="18"/>
                    </w:rPr>
                    <w:t>10GWp</w:t>
                  </w:r>
                  <w:r>
                    <w:rPr>
                      <w:rFonts w:ascii="Arial" w:hAnsi="Arial"/>
                      <w:b/>
                      <w:sz w:val="18"/>
                    </w:rPr>
                    <w:t xml:space="preserve"> =</w:t>
                  </w:r>
                  <w:r w:rsidRPr="00622A1F">
                    <w:rPr>
                      <w:rFonts w:ascii="Arial" w:hAnsi="Arial"/>
                      <w:b/>
                      <w:sz w:val="18"/>
                    </w:rPr>
                    <w:br/>
                  </w:r>
                  <w:r>
                    <w:rPr>
                      <w:rFonts w:ascii="Arial" w:hAnsi="Arial"/>
                      <w:b/>
                      <w:sz w:val="18"/>
                    </w:rPr>
                    <w:t>$5.6 Billion</w:t>
                  </w:r>
                </w:p>
              </w:txbxContent>
            </v:textbox>
          </v:shape>
        </w:pict>
      </w:r>
      <w:r w:rsidRPr="00E83DAE">
        <w:rPr>
          <w:rFonts w:ascii="Arial" w:hAnsi="Arial" w:cs="Verdana"/>
          <w:b/>
          <w:noProof/>
          <w:color w:val="00007E"/>
          <w:sz w:val="20"/>
          <w:szCs w:val="22"/>
        </w:rPr>
        <w:pict>
          <v:oval id="_x0000_s1095" style="position:absolute;left:0;text-align:left;margin-left:320.75pt;margin-top:60pt;width:15.2pt;height:15.2pt;z-index:251679744;mso-wrap-edited:f" wrapcoords="8700 0 7500 150 3600 1950 2700 3300 1350 4800 150 7200 -150 9000 -150 12150 300 14400 1500 16800 3600 19500 7350 21300 7950 21300 13500 21300 14100 21300 17850 19500 19950 16800 21150 14400 21600 12150 21600 9000 21300 7200 20100 4800 18750 3300 17850 1950 13950 150 12750 0 8700 0" fillcolor="#ffc01a" stroked="f" strokecolor="#4a7ebb" strokeweight="1.5pt">
            <v:fill color2="#c2921d" o:detectmouseclick="t" focusposition="" focussize=",90" type="gradient"/>
            <v:shadow opacity="22938f" offset="0"/>
            <v:textbox inset=",7.2pt,,7.2pt"/>
            <w10:wrap type="tight"/>
          </v:oval>
        </w:pict>
      </w:r>
      <w:r w:rsidRPr="00E83DAE">
        <w:rPr>
          <w:rFonts w:ascii="Arial" w:hAnsi="Arial" w:cs="Arial"/>
          <w:b/>
          <w:noProof/>
          <w:color w:val="000080"/>
          <w:sz w:val="18"/>
          <w:szCs w:val="20"/>
        </w:rPr>
        <w:pict>
          <v:roundrect id="_x0000_s1091" style="position:absolute;left:0;text-align:left;margin-left:280.75pt;margin-top:-50.8pt;width:249.4pt;height:180.7pt;z-index:251673600;mso-wrap-edited:f;mso-wrap-distance-left:14.4pt;mso-wrap-distance-top:10.8pt;mso-wrap-distance-right:14.4pt;mso-wrap-distance-bottom:14.4pt" arcsize="2682f" wrapcoords="313 -148 -78 74 -391 593 -391 21377 156 22045 313 22045 21365 22045 21521 22045 22147 21377 22226 668 21834 148 21365 -148 313 -148" fillcolor="white [3212]" stroked="f" strokecolor="#4a7ebb" strokeweight="1.5pt">
            <v:fill o:detectmouseclick="t"/>
            <v:shadow on="t" color="gray [1629]" opacity="45875f" offset="0,1pt"/>
            <v:textbox inset=",7.2pt,,7.2pt"/>
            <w10:wrap type="square"/>
          </v:roundrect>
        </w:pict>
      </w:r>
      <w:r w:rsidRPr="00E83DAE">
        <w:rPr>
          <w:rFonts w:ascii="Arial" w:hAnsi="Arial" w:cs="Verdana"/>
          <w:b/>
          <w:noProof/>
          <w:color w:val="00007E"/>
          <w:sz w:val="20"/>
          <w:szCs w:val="22"/>
        </w:rPr>
        <w:pict>
          <v:shape id="_x0000_s1101" type="#_x0000_t202" style="position:absolute;left:0;text-align:left;margin-left:402.35pt;margin-top:43.8pt;width:120pt;height:45pt;z-index:251682816;mso-wrap-edited:f" wrapcoords="0 0 21600 0 21600 21600 0 21600 0 0" filled="f" stroked="f">
            <v:fill o:detectmouseclick="t"/>
            <v:textbox style="mso-next-textbox:#_x0000_s1101" inset=",7.2pt,,7.2pt">
              <w:txbxContent>
                <w:p w:rsidR="00224EE2" w:rsidRDefault="00224EE2" w:rsidP="00B13382">
                  <w:pPr>
                    <w:jc w:val="center"/>
                    <w:rPr>
                      <w:rFonts w:ascii="Arial" w:hAnsi="Arial"/>
                      <w:b/>
                      <w:sz w:val="20"/>
                    </w:rPr>
                  </w:pPr>
                  <w:r w:rsidRPr="00B13382">
                    <w:rPr>
                      <w:rFonts w:ascii="Arial" w:hAnsi="Arial"/>
                      <w:b/>
                      <w:sz w:val="26"/>
                    </w:rPr>
                    <w:t>1,500 GWp</w:t>
                  </w:r>
                  <w:r>
                    <w:rPr>
                      <w:rFonts w:ascii="Arial" w:hAnsi="Arial"/>
                      <w:b/>
                      <w:sz w:val="26"/>
                    </w:rPr>
                    <w:t xml:space="preserve"> =</w:t>
                  </w:r>
                  <w:r>
                    <w:rPr>
                      <w:rFonts w:ascii="Arial" w:hAnsi="Arial"/>
                      <w:b/>
                      <w:sz w:val="26"/>
                    </w:rPr>
                    <w:br/>
                  </w:r>
                  <w:r w:rsidRPr="00B13382">
                    <w:rPr>
                      <w:rFonts w:ascii="Arial" w:hAnsi="Arial"/>
                      <w:b/>
                      <w:sz w:val="20"/>
                    </w:rPr>
                    <w:t>$8.4 Trillion</w:t>
                  </w: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Default="00224EE2" w:rsidP="00B13382">
                  <w:pPr>
                    <w:jc w:val="center"/>
                    <w:rPr>
                      <w:rFonts w:ascii="Arial" w:hAnsi="Arial"/>
                      <w:b/>
                      <w:sz w:val="20"/>
                    </w:rPr>
                  </w:pPr>
                </w:p>
                <w:p w:rsidR="00224EE2" w:rsidRPr="00B13382" w:rsidRDefault="00224EE2" w:rsidP="00B13382">
                  <w:pPr>
                    <w:jc w:val="center"/>
                    <w:rPr>
                      <w:rFonts w:ascii="Arial" w:hAnsi="Arial"/>
                      <w:b/>
                      <w:sz w:val="26"/>
                    </w:rPr>
                  </w:pPr>
                  <w:r w:rsidRPr="00B13382">
                    <w:rPr>
                      <w:rFonts w:ascii="Arial" w:hAnsi="Arial"/>
                      <w:b/>
                      <w:sz w:val="20"/>
                    </w:rPr>
                    <w:t>)</w:t>
                  </w:r>
                </w:p>
              </w:txbxContent>
            </v:textbox>
            <w10:wrap type="tight"/>
          </v:shape>
        </w:pict>
      </w:r>
      <w:r w:rsidR="00385F53" w:rsidRPr="00224EE2">
        <w:rPr>
          <w:rFonts w:ascii="Arial" w:hAnsi="Arial" w:cs="Arial"/>
          <w:b/>
          <w:i/>
          <w:sz w:val="20"/>
          <w:szCs w:val="18"/>
        </w:rPr>
        <w:t>March</w:t>
      </w:r>
      <w:r w:rsidR="00385F53" w:rsidRPr="00224EE2">
        <w:rPr>
          <w:rFonts w:ascii="Arial" w:hAnsi="Arial" w:cs="Arial"/>
          <w:sz w:val="20"/>
          <w:szCs w:val="18"/>
        </w:rPr>
        <w:t xml:space="preserve"> – Reports financial results for the fiscal year and fourth quarter ended December 31, 2008 including total full-year revenue of $44.2 million, a 165 percent increase over fiscal 2007, while maintaining profitability</w:t>
      </w:r>
      <w:r w:rsidR="008C5FB9" w:rsidRPr="00224EE2">
        <w:rPr>
          <w:rFonts w:ascii="Arial" w:hAnsi="Arial" w:cs="Arial"/>
          <w:sz w:val="20"/>
          <w:szCs w:val="18"/>
        </w:rPr>
        <w:br/>
      </w:r>
    </w:p>
    <w:p w:rsidR="00082CA3" w:rsidRPr="009659E3" w:rsidRDefault="00385F53" w:rsidP="0055105A">
      <w:pPr>
        <w:numPr>
          <w:ilvl w:val="0"/>
          <w:numId w:val="17"/>
        </w:numPr>
        <w:spacing w:after="0" w:line="260" w:lineRule="exact"/>
        <w:rPr>
          <w:rFonts w:ascii="Arial" w:hAnsi="Arial" w:cs="Arial"/>
          <w:sz w:val="20"/>
          <w:szCs w:val="18"/>
        </w:rPr>
      </w:pPr>
      <w:r w:rsidRPr="009659E3">
        <w:rPr>
          <w:rFonts w:ascii="Arial" w:hAnsi="Arial" w:cs="Arial"/>
          <w:b/>
          <w:i/>
          <w:sz w:val="20"/>
          <w:szCs w:val="18"/>
        </w:rPr>
        <w:t>March</w:t>
      </w:r>
      <w:r w:rsidRPr="009659E3">
        <w:rPr>
          <w:rFonts w:ascii="Arial" w:hAnsi="Arial" w:cs="Arial"/>
          <w:sz w:val="20"/>
          <w:szCs w:val="18"/>
        </w:rPr>
        <w:t xml:space="preserve"> – Elects former Southern California Edison executive and Government and public affairs expert Tommy</w:t>
      </w:r>
      <w:r w:rsidR="00D84E01" w:rsidRPr="009659E3">
        <w:rPr>
          <w:rFonts w:ascii="Arial" w:hAnsi="Arial" w:cs="Arial"/>
          <w:sz w:val="20"/>
          <w:szCs w:val="18"/>
        </w:rPr>
        <w:t xml:space="preserve"> Ross to its board of directors</w:t>
      </w:r>
    </w:p>
    <w:p w:rsidR="00052F5E" w:rsidRPr="009659E3" w:rsidRDefault="00E83DAE" w:rsidP="0055105A">
      <w:pPr>
        <w:spacing w:after="0" w:line="260" w:lineRule="exact"/>
        <w:rPr>
          <w:rFonts w:ascii="Arial" w:hAnsi="Arial" w:cs="Arial"/>
          <w:b/>
          <w:color w:val="000090"/>
          <w:sz w:val="20"/>
          <w:szCs w:val="18"/>
        </w:rPr>
      </w:pPr>
      <w:r w:rsidRPr="00E83DAE">
        <w:rPr>
          <w:rFonts w:ascii="Arial" w:hAnsi="Arial" w:cs="Arial"/>
          <w:b/>
          <w:bCs/>
          <w:noProof/>
          <w:sz w:val="20"/>
          <w:szCs w:val="20"/>
        </w:rPr>
        <w:pict>
          <v:line id="_x0000_s1113" style="position:absolute;z-index:251684864;mso-wrap-edited:f" from=".95pt,14.9pt" to="516.2pt,14.9pt" wrapcoords="-31 -2147483648 0 -2147483648 10815 -2147483648 10815 -2147483648 21568 -2147483648 21662 -2147483648 -31 -2147483648" strokecolor="silver" strokeweight=".5pt">
            <w10:wrap type="tight"/>
          </v:line>
        </w:pict>
      </w:r>
    </w:p>
    <w:p w:rsidR="00385F53" w:rsidRPr="00C2258D" w:rsidRDefault="004719DD" w:rsidP="0055105A">
      <w:pPr>
        <w:spacing w:after="0" w:line="260" w:lineRule="exact"/>
        <w:rPr>
          <w:rFonts w:ascii="Arial" w:hAnsi="Arial"/>
          <w:b/>
          <w:color w:val="000080"/>
        </w:rPr>
      </w:pPr>
      <w:r>
        <w:rPr>
          <w:rFonts w:ascii="Arial" w:hAnsi="Arial"/>
          <w:b/>
          <w:color w:val="000080"/>
          <w:szCs w:val="22"/>
        </w:rPr>
        <w:t>Management Team</w:t>
      </w:r>
    </w:p>
    <w:p w:rsidR="00890B06" w:rsidRDefault="00385F53" w:rsidP="0055105A">
      <w:pPr>
        <w:spacing w:after="0" w:line="260" w:lineRule="exact"/>
        <w:rPr>
          <w:rFonts w:ascii="Arial" w:hAnsi="Arial" w:cs="Arial"/>
          <w:bCs/>
          <w:sz w:val="20"/>
          <w:szCs w:val="20"/>
        </w:rPr>
      </w:pPr>
      <w:r w:rsidRPr="009659E3">
        <w:rPr>
          <w:rFonts w:ascii="Arial" w:hAnsi="Arial" w:cs="Arial"/>
          <w:b/>
          <w:bCs/>
          <w:sz w:val="20"/>
          <w:szCs w:val="20"/>
        </w:rPr>
        <w:t>Dean R. Marks</w:t>
      </w:r>
      <w:r w:rsidRPr="009659E3">
        <w:rPr>
          <w:rFonts w:ascii="Arial" w:hAnsi="Arial" w:cs="Arial"/>
          <w:bCs/>
          <w:sz w:val="20"/>
          <w:szCs w:val="20"/>
        </w:rPr>
        <w:tab/>
      </w:r>
      <w:r w:rsidR="00222433">
        <w:rPr>
          <w:rFonts w:ascii="Arial" w:hAnsi="Arial" w:cs="Arial"/>
          <w:bCs/>
          <w:sz w:val="20"/>
          <w:szCs w:val="20"/>
        </w:rPr>
        <w:tab/>
      </w:r>
      <w:r w:rsidRPr="009659E3">
        <w:rPr>
          <w:rFonts w:ascii="Arial" w:hAnsi="Arial" w:cs="Arial"/>
          <w:bCs/>
          <w:sz w:val="20"/>
          <w:szCs w:val="20"/>
        </w:rPr>
        <w:t>President/Chief Executive Officer</w:t>
      </w:r>
    </w:p>
    <w:p w:rsidR="00385F53" w:rsidRPr="009659E3" w:rsidRDefault="00890B06" w:rsidP="0055105A">
      <w:pPr>
        <w:spacing w:after="0" w:line="260" w:lineRule="exact"/>
        <w:rPr>
          <w:rFonts w:ascii="Arial" w:hAnsi="Arial" w:cs="Arial"/>
          <w:bCs/>
          <w:sz w:val="20"/>
          <w:szCs w:val="20"/>
        </w:rPr>
      </w:pPr>
      <w:r w:rsidRPr="00890B06">
        <w:rPr>
          <w:rFonts w:ascii="Arial" w:hAnsi="Arial" w:cs="Arial"/>
          <w:b/>
          <w:bCs/>
          <w:sz w:val="20"/>
          <w:szCs w:val="20"/>
        </w:rPr>
        <w:t>Frank Sansone</w:t>
      </w:r>
      <w:r w:rsidRPr="00890B06">
        <w:rPr>
          <w:rFonts w:ascii="Arial" w:hAnsi="Arial" w:cs="Arial"/>
          <w:b/>
          <w:bCs/>
          <w:sz w:val="20"/>
          <w:szCs w:val="20"/>
        </w:rPr>
        <w:tab/>
      </w:r>
      <w:r>
        <w:rPr>
          <w:rFonts w:ascii="Arial" w:hAnsi="Arial" w:cs="Arial"/>
          <w:bCs/>
          <w:sz w:val="20"/>
          <w:szCs w:val="20"/>
        </w:rPr>
        <w:tab/>
        <w:t>Chief Financial Officer</w:t>
      </w:r>
    </w:p>
    <w:p w:rsidR="00385F53" w:rsidRPr="009659E3" w:rsidRDefault="00385F53" w:rsidP="0055105A">
      <w:pPr>
        <w:spacing w:after="0" w:line="260" w:lineRule="exact"/>
        <w:rPr>
          <w:rFonts w:ascii="Arial" w:hAnsi="Arial" w:cs="Arial"/>
          <w:bCs/>
          <w:sz w:val="20"/>
          <w:szCs w:val="20"/>
        </w:rPr>
      </w:pPr>
      <w:r w:rsidRPr="009659E3">
        <w:rPr>
          <w:rFonts w:ascii="Arial" w:hAnsi="Arial" w:cs="Arial"/>
          <w:b/>
          <w:bCs/>
          <w:sz w:val="20"/>
          <w:szCs w:val="20"/>
        </w:rPr>
        <w:t>Miguel de Anquin</w:t>
      </w:r>
      <w:r w:rsidRPr="009659E3">
        <w:rPr>
          <w:rFonts w:ascii="Arial" w:hAnsi="Arial" w:cs="Arial"/>
          <w:bCs/>
          <w:sz w:val="20"/>
          <w:szCs w:val="20"/>
        </w:rPr>
        <w:tab/>
        <w:t>Chief Operation Officer</w:t>
      </w:r>
    </w:p>
    <w:p w:rsidR="00385F53" w:rsidRPr="009659E3" w:rsidRDefault="00D84E01" w:rsidP="0055105A">
      <w:pPr>
        <w:spacing w:after="0" w:line="260" w:lineRule="exact"/>
        <w:rPr>
          <w:rFonts w:ascii="Arial" w:hAnsi="Arial" w:cs="Arial"/>
          <w:bCs/>
          <w:sz w:val="20"/>
          <w:szCs w:val="20"/>
        </w:rPr>
      </w:pPr>
      <w:r w:rsidRPr="009659E3">
        <w:rPr>
          <w:rFonts w:ascii="Arial" w:hAnsi="Arial" w:cs="Arial"/>
          <w:b/>
          <w:bCs/>
          <w:sz w:val="20"/>
          <w:szCs w:val="20"/>
        </w:rPr>
        <w:t>Stephen Clevett</w:t>
      </w:r>
      <w:r w:rsidRPr="009659E3">
        <w:rPr>
          <w:rFonts w:ascii="Arial" w:hAnsi="Arial" w:cs="Arial"/>
          <w:bCs/>
          <w:sz w:val="20"/>
          <w:szCs w:val="20"/>
        </w:rPr>
        <w:tab/>
        <w:t>Executive Vice President</w:t>
      </w:r>
    </w:p>
    <w:p w:rsidR="00385F53" w:rsidRPr="009659E3" w:rsidRDefault="00385F53" w:rsidP="0055105A">
      <w:pPr>
        <w:spacing w:after="0" w:line="260" w:lineRule="exact"/>
        <w:rPr>
          <w:rFonts w:ascii="Arial" w:hAnsi="Arial" w:cs="Arial"/>
          <w:bCs/>
          <w:sz w:val="20"/>
          <w:szCs w:val="20"/>
        </w:rPr>
      </w:pPr>
    </w:p>
    <w:p w:rsidR="00385F53" w:rsidRPr="009659E3" w:rsidRDefault="00385F53" w:rsidP="0055105A">
      <w:pPr>
        <w:spacing w:after="0" w:line="260" w:lineRule="exact"/>
        <w:rPr>
          <w:rFonts w:ascii="Arial" w:hAnsi="Arial"/>
          <w:iCs/>
          <w:sz w:val="20"/>
          <w:lang w:val="it-IT"/>
        </w:rPr>
      </w:pPr>
      <w:r w:rsidRPr="00C2258D">
        <w:rPr>
          <w:rFonts w:ascii="Arial" w:hAnsi="Arial"/>
          <w:b/>
          <w:bCs/>
          <w:color w:val="000080"/>
        </w:rPr>
        <w:t>Contacts</w:t>
      </w:r>
      <w:r w:rsidRPr="009659E3">
        <w:rPr>
          <w:bCs/>
          <w:sz w:val="20"/>
        </w:rPr>
        <w:br/>
      </w:r>
      <w:r w:rsidRPr="009659E3">
        <w:rPr>
          <w:rFonts w:ascii="Arial" w:hAnsi="Arial"/>
          <w:b/>
          <w:sz w:val="20"/>
        </w:rPr>
        <w:t xml:space="preserve">Investors: </w:t>
      </w:r>
      <w:r w:rsidRPr="009659E3">
        <w:rPr>
          <w:rFonts w:ascii="Arial" w:hAnsi="Arial"/>
          <w:b/>
          <w:sz w:val="20"/>
        </w:rPr>
        <w:tab/>
      </w:r>
      <w:r w:rsidRPr="009659E3">
        <w:rPr>
          <w:rFonts w:ascii="Arial" w:hAnsi="Arial"/>
          <w:b/>
          <w:sz w:val="20"/>
        </w:rPr>
        <w:tab/>
      </w:r>
      <w:r w:rsidRPr="009659E3">
        <w:rPr>
          <w:rFonts w:ascii="Arial" w:hAnsi="Arial"/>
          <w:b/>
          <w:sz w:val="20"/>
        </w:rPr>
        <w:tab/>
      </w:r>
    </w:p>
    <w:p w:rsidR="00385F53" w:rsidRPr="009659E3" w:rsidRDefault="00F642D7" w:rsidP="00A27454">
      <w:pPr>
        <w:spacing w:after="0"/>
        <w:rPr>
          <w:rFonts w:ascii="Arial" w:hAnsi="Arial"/>
          <w:iCs/>
          <w:sz w:val="20"/>
          <w:lang w:val="it-IT"/>
        </w:rPr>
      </w:pPr>
      <w:r w:rsidRPr="009659E3">
        <w:rPr>
          <w:rFonts w:ascii="Arial" w:hAnsi="Arial"/>
          <w:iCs/>
          <w:sz w:val="20"/>
          <w:lang w:val="it-IT"/>
        </w:rPr>
        <w:t>Charles Messman</w:t>
      </w:r>
      <w:r w:rsidRPr="009659E3">
        <w:rPr>
          <w:rFonts w:ascii="Arial" w:hAnsi="Arial"/>
          <w:iCs/>
          <w:sz w:val="20"/>
          <w:lang w:val="it-IT"/>
        </w:rPr>
        <w:tab/>
      </w:r>
      <w:r w:rsidRPr="009659E3">
        <w:rPr>
          <w:rFonts w:ascii="Arial" w:hAnsi="Arial"/>
          <w:iCs/>
          <w:sz w:val="20"/>
          <w:lang w:val="it-IT"/>
        </w:rPr>
        <w:tab/>
      </w:r>
      <w:r w:rsidRPr="009659E3">
        <w:rPr>
          <w:rFonts w:ascii="Arial" w:hAnsi="Arial"/>
          <w:iCs/>
          <w:sz w:val="20"/>
          <w:lang w:val="it-IT"/>
        </w:rPr>
        <w:tab/>
      </w:r>
      <w:r w:rsidRPr="009659E3">
        <w:rPr>
          <w:rFonts w:ascii="Arial" w:hAnsi="Arial"/>
          <w:iCs/>
          <w:sz w:val="20"/>
          <w:lang w:val="it-IT"/>
        </w:rPr>
        <w:tab/>
      </w:r>
    </w:p>
    <w:p w:rsidR="00385F53" w:rsidRPr="009659E3" w:rsidRDefault="00385F53" w:rsidP="00A27454">
      <w:pPr>
        <w:spacing w:after="0"/>
        <w:rPr>
          <w:rFonts w:ascii="Arial" w:hAnsi="Arial"/>
          <w:iCs/>
          <w:sz w:val="20"/>
          <w:lang w:val="it-IT"/>
        </w:rPr>
      </w:pPr>
      <w:r w:rsidRPr="009659E3">
        <w:rPr>
          <w:rFonts w:ascii="Arial" w:hAnsi="Arial"/>
          <w:iCs/>
          <w:sz w:val="20"/>
          <w:lang w:val="it-IT"/>
        </w:rPr>
        <w:t>Todd Kehrli</w:t>
      </w:r>
      <w:r w:rsidRPr="009659E3">
        <w:rPr>
          <w:rFonts w:ascii="Arial" w:hAnsi="Arial"/>
          <w:iCs/>
          <w:sz w:val="20"/>
          <w:lang w:val="it-IT"/>
        </w:rPr>
        <w:tab/>
      </w:r>
      <w:r w:rsidRPr="009659E3">
        <w:rPr>
          <w:rFonts w:ascii="Arial" w:hAnsi="Arial"/>
          <w:iCs/>
          <w:sz w:val="20"/>
          <w:lang w:val="it-IT"/>
        </w:rPr>
        <w:tab/>
      </w:r>
      <w:r w:rsidRPr="009659E3">
        <w:rPr>
          <w:rFonts w:ascii="Arial" w:hAnsi="Arial"/>
          <w:iCs/>
          <w:sz w:val="20"/>
          <w:lang w:val="it-IT"/>
        </w:rPr>
        <w:tab/>
      </w:r>
    </w:p>
    <w:p w:rsidR="00385F53" w:rsidRPr="009659E3" w:rsidRDefault="006D34EB" w:rsidP="00A27454">
      <w:pPr>
        <w:spacing w:after="0"/>
        <w:rPr>
          <w:rFonts w:ascii="Arial" w:hAnsi="Arial"/>
          <w:iCs/>
          <w:sz w:val="20"/>
          <w:lang w:val="it-IT"/>
        </w:rPr>
      </w:pPr>
      <w:r w:rsidRPr="009659E3">
        <w:rPr>
          <w:rFonts w:ascii="Arial" w:hAnsi="Arial"/>
          <w:iCs/>
          <w:sz w:val="20"/>
          <w:lang w:val="it-IT"/>
        </w:rPr>
        <w:t>MKR Group, Inc.</w:t>
      </w:r>
      <w:r w:rsidRPr="009659E3">
        <w:rPr>
          <w:rFonts w:ascii="Arial" w:hAnsi="Arial"/>
          <w:iCs/>
          <w:sz w:val="20"/>
          <w:lang w:val="it-IT"/>
        </w:rPr>
        <w:tab/>
      </w:r>
      <w:r w:rsidRPr="009659E3">
        <w:rPr>
          <w:rFonts w:ascii="Arial" w:hAnsi="Arial"/>
          <w:iCs/>
          <w:sz w:val="20"/>
          <w:lang w:val="it-IT"/>
        </w:rPr>
        <w:tab/>
      </w:r>
    </w:p>
    <w:p w:rsidR="00385F53" w:rsidRPr="009659E3" w:rsidRDefault="00385F53" w:rsidP="00A27454">
      <w:pPr>
        <w:spacing w:after="0"/>
        <w:rPr>
          <w:rFonts w:ascii="Arial" w:hAnsi="Arial"/>
          <w:sz w:val="20"/>
        </w:rPr>
      </w:pPr>
      <w:r w:rsidRPr="009659E3">
        <w:rPr>
          <w:rFonts w:ascii="Arial" w:hAnsi="Arial"/>
          <w:iCs/>
          <w:sz w:val="20"/>
          <w:lang w:val="it-IT"/>
        </w:rPr>
        <w:t>(323) 468-2300</w:t>
      </w:r>
      <w:r w:rsidRPr="009659E3">
        <w:rPr>
          <w:rFonts w:ascii="Arial" w:hAnsi="Arial"/>
          <w:iCs/>
          <w:sz w:val="20"/>
          <w:lang w:val="it-IT"/>
        </w:rPr>
        <w:tab/>
      </w:r>
      <w:r w:rsidRPr="009659E3">
        <w:rPr>
          <w:rFonts w:ascii="Arial" w:hAnsi="Arial"/>
          <w:iCs/>
          <w:sz w:val="20"/>
          <w:lang w:val="it-IT"/>
        </w:rPr>
        <w:tab/>
      </w:r>
      <w:r w:rsidR="009659E3">
        <w:rPr>
          <w:rFonts w:ascii="Arial" w:hAnsi="Arial"/>
          <w:iCs/>
          <w:sz w:val="20"/>
          <w:lang w:val="it-IT"/>
        </w:rPr>
        <w:tab/>
      </w:r>
    </w:p>
    <w:p w:rsidR="00385F53" w:rsidRPr="009659E3" w:rsidRDefault="00E83DAE" w:rsidP="00A27454">
      <w:pPr>
        <w:spacing w:after="0"/>
        <w:rPr>
          <w:rFonts w:ascii="Arial" w:hAnsi="Arial"/>
          <w:iCs/>
          <w:sz w:val="20"/>
          <w:lang w:val="it-IT"/>
        </w:rPr>
      </w:pPr>
      <w:hyperlink r:id="rId12" w:history="1">
        <w:r w:rsidR="00385F53" w:rsidRPr="009659E3">
          <w:rPr>
            <w:rStyle w:val="Hyperlink"/>
            <w:rFonts w:ascii="Arial" w:hAnsi="Arial"/>
            <w:iCs/>
            <w:sz w:val="20"/>
            <w:lang w:val="it-IT"/>
          </w:rPr>
          <w:t>pprw@mkr-group.com</w:t>
        </w:r>
      </w:hyperlink>
    </w:p>
    <w:p w:rsidR="00385F53" w:rsidRPr="004567B0" w:rsidRDefault="00385F53" w:rsidP="0055105A">
      <w:pPr>
        <w:spacing w:after="0" w:line="260" w:lineRule="exact"/>
        <w:rPr>
          <w:rFonts w:ascii="Arial" w:hAnsi="Arial"/>
          <w:iCs/>
          <w:sz w:val="22"/>
          <w:lang w:val="it-IT"/>
        </w:rPr>
      </w:pPr>
    </w:p>
    <w:p w:rsidR="00B4452C" w:rsidRDefault="00E83DAE" w:rsidP="00685C34">
      <w:pPr>
        <w:spacing w:after="0"/>
        <w:rPr>
          <w:rFonts w:ascii="Arial" w:hAnsi="Arial"/>
          <w:color w:val="000000"/>
          <w:sz w:val="14"/>
        </w:rPr>
      </w:pPr>
      <w:r w:rsidRPr="00E83DAE">
        <w:rPr>
          <w:rFonts w:ascii="Arial" w:hAnsi="Arial"/>
          <w:sz w:val="20"/>
          <w:szCs w:val="20"/>
        </w:rPr>
        <w:pict>
          <v:line id="_x0000_s1050" style="position:absolute;z-index:251653120" from="0,.9pt" to="515.25pt,.9pt" strokecolor="silver" strokeweight=".5pt"/>
        </w:pict>
      </w:r>
    </w:p>
    <w:p w:rsidR="007E209E" w:rsidRDefault="007E209E" w:rsidP="00685C34">
      <w:pPr>
        <w:spacing w:after="0"/>
        <w:rPr>
          <w:rFonts w:ascii="Arial" w:hAnsi="Arial"/>
          <w:color w:val="000000"/>
          <w:sz w:val="14"/>
        </w:rPr>
      </w:pPr>
    </w:p>
    <w:p w:rsidR="007E209E" w:rsidRDefault="007E209E" w:rsidP="00685C34">
      <w:pPr>
        <w:spacing w:after="0"/>
        <w:rPr>
          <w:rFonts w:ascii="Arial" w:hAnsi="Arial"/>
          <w:color w:val="000000"/>
          <w:sz w:val="14"/>
        </w:rPr>
      </w:pPr>
    </w:p>
    <w:p w:rsidR="00385F53" w:rsidRPr="00F03F0F" w:rsidRDefault="00D60249" w:rsidP="00685C34">
      <w:pPr>
        <w:spacing w:after="0"/>
        <w:rPr>
          <w:rFonts w:ascii="Arial" w:hAnsi="Arial"/>
          <w:color w:val="000000"/>
          <w:sz w:val="14"/>
        </w:rPr>
      </w:pPr>
      <w:r>
        <w:rPr>
          <w:rFonts w:ascii="Arial" w:hAnsi="Arial"/>
          <w:noProof/>
          <w:sz w:val="20"/>
          <w:szCs w:val="20"/>
        </w:rPr>
        <w:drawing>
          <wp:anchor distT="0" distB="0" distL="114300" distR="114300" simplePos="0" relativeHeight="251672576" behindDoc="1" locked="0" layoutInCell="1" allowOverlap="1">
            <wp:simplePos x="0" y="0"/>
            <wp:positionH relativeFrom="column">
              <wp:posOffset>-660400</wp:posOffset>
            </wp:positionH>
            <wp:positionV relativeFrom="page">
              <wp:posOffset>8803640</wp:posOffset>
            </wp:positionV>
            <wp:extent cx="7889240" cy="1376680"/>
            <wp:effectExtent l="25400" t="0" r="10160" b="0"/>
            <wp:wrapNone/>
            <wp:docPr id="20" name="Picture 46" descr="Solar-Panel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olar-Panels-3"/>
                    <pic:cNvPicPr>
                      <a:picLocks noChangeAspect="1" noChangeArrowheads="1"/>
                    </pic:cNvPicPr>
                  </pic:nvPicPr>
                  <pic:blipFill>
                    <a:blip r:embed="rId13" cstate="print"/>
                    <a:srcRect/>
                    <a:stretch>
                      <a:fillRect/>
                    </a:stretch>
                  </pic:blipFill>
                  <pic:spPr bwMode="auto">
                    <a:xfrm>
                      <a:off x="0" y="0"/>
                      <a:ext cx="7889240" cy="1376680"/>
                    </a:xfrm>
                    <a:prstGeom prst="rect">
                      <a:avLst/>
                    </a:prstGeom>
                    <a:noFill/>
                    <a:ln w="9525">
                      <a:noFill/>
                      <a:miter lim="800000"/>
                      <a:headEnd/>
                      <a:tailEnd/>
                    </a:ln>
                  </pic:spPr>
                </pic:pic>
              </a:graphicData>
            </a:graphic>
          </wp:anchor>
        </w:drawing>
      </w:r>
      <w:r w:rsidR="00C2258D">
        <w:rPr>
          <w:rFonts w:ascii="Arial" w:hAnsi="Arial"/>
          <w:noProof/>
          <w:color w:val="000000"/>
          <w:sz w:val="14"/>
        </w:rPr>
        <w:drawing>
          <wp:anchor distT="0" distB="0" distL="114300" distR="114300" simplePos="0" relativeHeight="251663360" behindDoc="1" locked="0" layoutInCell="1" allowOverlap="1">
            <wp:simplePos x="0" y="0"/>
            <wp:positionH relativeFrom="column">
              <wp:posOffset>-751840</wp:posOffset>
            </wp:positionH>
            <wp:positionV relativeFrom="page">
              <wp:posOffset>8691880</wp:posOffset>
            </wp:positionV>
            <wp:extent cx="7889240" cy="1483360"/>
            <wp:effectExtent l="25400" t="0" r="10160" b="0"/>
            <wp:wrapNone/>
            <wp:docPr id="46" name="Picture 46" descr="Solar-Panel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olar-Panels-3"/>
                    <pic:cNvPicPr>
                      <a:picLocks noChangeAspect="1" noChangeArrowheads="1"/>
                    </pic:cNvPicPr>
                  </pic:nvPicPr>
                  <pic:blipFill>
                    <a:blip r:embed="rId13" cstate="print"/>
                    <a:srcRect/>
                    <a:stretch>
                      <a:fillRect/>
                    </a:stretch>
                  </pic:blipFill>
                  <pic:spPr bwMode="auto">
                    <a:xfrm>
                      <a:off x="0" y="0"/>
                      <a:ext cx="7889240" cy="1483360"/>
                    </a:xfrm>
                    <a:prstGeom prst="rect">
                      <a:avLst/>
                    </a:prstGeom>
                    <a:noFill/>
                    <a:ln w="9525">
                      <a:noFill/>
                      <a:miter lim="800000"/>
                      <a:headEnd/>
                      <a:tailEnd/>
                    </a:ln>
                  </pic:spPr>
                </pic:pic>
              </a:graphicData>
            </a:graphic>
          </wp:anchor>
        </w:drawing>
      </w:r>
      <w:r w:rsidR="00385F53" w:rsidRPr="00FF34F3">
        <w:rPr>
          <w:rFonts w:ascii="Arial" w:hAnsi="Arial"/>
          <w:color w:val="000000"/>
          <w:sz w:val="14"/>
        </w:rPr>
        <w:t xml:space="preserve">The information contained herein was obtained from the management of Premier Power Renewable Energy, Inc. and other sources we believe to be reliable. This does not constitute a solicitation of the purchase or sales of securities. MKR Group, Inc., is employed by Premier Power Renewable Energy, Inc. as investor relations </w:t>
      </w:r>
      <w:r w:rsidR="00385F53" w:rsidRPr="00FF34F3">
        <w:rPr>
          <w:rFonts w:ascii="Arial" w:hAnsi="Arial" w:cs="Arial"/>
          <w:color w:val="000000"/>
          <w:sz w:val="14"/>
        </w:rPr>
        <w:t>counsel</w:t>
      </w:r>
      <w:r w:rsidR="00385F53" w:rsidRPr="00FF34F3">
        <w:rPr>
          <w:rFonts w:ascii="Arial" w:hAnsi="Arial"/>
          <w:color w:val="000000"/>
          <w:sz w:val="14"/>
        </w:rPr>
        <w:t>.  This Fact Sheet may contain statements relating to future results of the Company (including certain projections and business trends) that are “forward-looking statements” as defined in the Private Security Litigation Reform Act of 1995. Actual results may differ materially from those projected as a result of certain risks and uncertainties, including but not limited to, changes in political and economic conditions, demand for and market acceptance of new and existing products, as well  as other risks and uncertainties detailed from time to time in the filings of the Company with the Securities and Exchange Commission.</w:t>
      </w:r>
    </w:p>
    <w:sectPr w:rsidR="00385F53" w:rsidRPr="00F03F0F" w:rsidSect="00C00035">
      <w:type w:val="continuous"/>
      <w:pgSz w:w="12240" w:h="15840"/>
      <w:pgMar w:top="806" w:right="936" w:bottom="450" w:left="93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5A4" w:rsidRDefault="006D75A4" w:rsidP="00E83DAE">
      <w:pPr>
        <w:spacing w:after="0"/>
      </w:pPr>
      <w:r>
        <w:separator/>
      </w:r>
    </w:p>
  </w:endnote>
  <w:endnote w:type="continuationSeparator" w:id="0">
    <w:p w:rsidR="006D75A4" w:rsidRDefault="006D75A4" w:rsidP="00E83D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w:altName w:val="Cambria"/>
    <w:panose1 w:val="00000000000000000000"/>
    <w:charset w:val="00"/>
    <w:family w:val="auto"/>
    <w:notTrueType/>
    <w:pitch w:val="variable"/>
    <w:sig w:usb0="00000003" w:usb1="00000000" w:usb2="00000000" w:usb3="00000000" w:csb0="00000001" w:csb1="00000000"/>
  </w:font>
  <w:font w:name="ArialMT">
    <w:altName w:val="Arial"/>
    <w:panose1 w:val="00000000000000000000"/>
    <w:charset w:val="4D"/>
    <w:family w:val="swiss"/>
    <w:notTrueType/>
    <w:pitch w:val="default"/>
    <w:sig w:usb0="03000000" w:usb1="00000000" w:usb2="00000000" w:usb3="00000000" w:csb0="00000001" w:csb1="00000000"/>
  </w:font>
  <w:font w:name="Verdana">
    <w:panose1 w:val="020B0604030504040204"/>
    <w:charset w:val="00"/>
    <w:family w:val="auto"/>
    <w:pitch w:val="variable"/>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5A4" w:rsidRDefault="006D75A4" w:rsidP="00E83DAE">
      <w:pPr>
        <w:spacing w:after="0"/>
      </w:pPr>
      <w:r>
        <w:separator/>
      </w:r>
    </w:p>
  </w:footnote>
  <w:footnote w:type="continuationSeparator" w:id="0">
    <w:p w:rsidR="006D75A4" w:rsidRDefault="006D75A4" w:rsidP="00E83DA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562E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A16D662"/>
    <w:lvl w:ilvl="0">
      <w:start w:val="1"/>
      <w:numFmt w:val="decimal"/>
      <w:lvlText w:val="%1."/>
      <w:lvlJc w:val="left"/>
      <w:pPr>
        <w:tabs>
          <w:tab w:val="num" w:pos="1800"/>
        </w:tabs>
        <w:ind w:left="1800" w:hanging="360"/>
      </w:pPr>
    </w:lvl>
  </w:abstractNum>
  <w:abstractNum w:abstractNumId="2">
    <w:nsid w:val="FFFFFF7D"/>
    <w:multiLevelType w:val="singleLevel"/>
    <w:tmpl w:val="8C308376"/>
    <w:lvl w:ilvl="0">
      <w:start w:val="1"/>
      <w:numFmt w:val="decimal"/>
      <w:lvlText w:val="%1."/>
      <w:lvlJc w:val="left"/>
      <w:pPr>
        <w:tabs>
          <w:tab w:val="num" w:pos="1440"/>
        </w:tabs>
        <w:ind w:left="1440" w:hanging="360"/>
      </w:pPr>
    </w:lvl>
  </w:abstractNum>
  <w:abstractNum w:abstractNumId="3">
    <w:nsid w:val="FFFFFF7E"/>
    <w:multiLevelType w:val="singleLevel"/>
    <w:tmpl w:val="5914E2B6"/>
    <w:lvl w:ilvl="0">
      <w:start w:val="1"/>
      <w:numFmt w:val="decimal"/>
      <w:lvlText w:val="%1."/>
      <w:lvlJc w:val="left"/>
      <w:pPr>
        <w:tabs>
          <w:tab w:val="num" w:pos="1080"/>
        </w:tabs>
        <w:ind w:left="1080" w:hanging="360"/>
      </w:pPr>
    </w:lvl>
  </w:abstractNum>
  <w:abstractNum w:abstractNumId="4">
    <w:nsid w:val="FFFFFF7F"/>
    <w:multiLevelType w:val="singleLevel"/>
    <w:tmpl w:val="6D5E30AA"/>
    <w:lvl w:ilvl="0">
      <w:start w:val="1"/>
      <w:numFmt w:val="decimal"/>
      <w:lvlText w:val="%1."/>
      <w:lvlJc w:val="left"/>
      <w:pPr>
        <w:tabs>
          <w:tab w:val="num" w:pos="720"/>
        </w:tabs>
        <w:ind w:left="720" w:hanging="360"/>
      </w:pPr>
    </w:lvl>
  </w:abstractNum>
  <w:abstractNum w:abstractNumId="5">
    <w:nsid w:val="FFFFFF80"/>
    <w:multiLevelType w:val="singleLevel"/>
    <w:tmpl w:val="7AFA299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FCA6B1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0D25AA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88C4E7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570930A"/>
    <w:lvl w:ilvl="0">
      <w:start w:val="1"/>
      <w:numFmt w:val="decimal"/>
      <w:lvlText w:val="%1."/>
      <w:lvlJc w:val="left"/>
      <w:pPr>
        <w:tabs>
          <w:tab w:val="num" w:pos="360"/>
        </w:tabs>
        <w:ind w:left="360" w:hanging="360"/>
      </w:pPr>
    </w:lvl>
  </w:abstractNum>
  <w:abstractNum w:abstractNumId="10">
    <w:nsid w:val="FFFFFF89"/>
    <w:multiLevelType w:val="singleLevel"/>
    <w:tmpl w:val="A62C5872"/>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D936AFCC"/>
    <w:lvl w:ilvl="0">
      <w:numFmt w:val="bullet"/>
      <w:lvlText w:val="*"/>
      <w:lvlJc w:val="left"/>
    </w:lvl>
  </w:abstractNum>
  <w:abstractNum w:abstractNumId="12">
    <w:nsid w:val="2BAF22BD"/>
    <w:multiLevelType w:val="hybridMultilevel"/>
    <w:tmpl w:val="D416C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CD0F63"/>
    <w:multiLevelType w:val="hybridMultilevel"/>
    <w:tmpl w:val="E6D87C58"/>
    <w:lvl w:ilvl="0" w:tplc="1710B9D0">
      <w:start w:val="1"/>
      <w:numFmt w:val="bullet"/>
      <w:lvlText w:val=""/>
      <w:lvlJc w:val="left"/>
      <w:pPr>
        <w:tabs>
          <w:tab w:val="num" w:pos="0"/>
        </w:tabs>
        <w:ind w:left="360" w:hanging="360"/>
      </w:pPr>
      <w:rPr>
        <w:rFonts w:ascii="Symbol" w:hAnsi="Symbol" w:hint="default"/>
        <w:color w:val="0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A2A6DDA"/>
    <w:multiLevelType w:val="hybridMultilevel"/>
    <w:tmpl w:val="1444E5AA"/>
    <w:lvl w:ilvl="0" w:tplc="1710B9D0">
      <w:start w:val="1"/>
      <w:numFmt w:val="bullet"/>
      <w:lvlText w:val=""/>
      <w:lvlJc w:val="left"/>
      <w:pPr>
        <w:tabs>
          <w:tab w:val="num" w:pos="0"/>
        </w:tabs>
        <w:ind w:left="360" w:hanging="360"/>
      </w:pPr>
      <w:rPr>
        <w:rFonts w:ascii="Symbol" w:hAnsi="Symbol" w:hint="default"/>
        <w:color w:val="0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59F41EA7"/>
    <w:multiLevelType w:val="hybridMultilevel"/>
    <w:tmpl w:val="43C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460399"/>
    <w:multiLevelType w:val="hybridMultilevel"/>
    <w:tmpl w:val="5B2C20EE"/>
    <w:lvl w:ilvl="0" w:tplc="A1522096">
      <w:start w:val="1"/>
      <w:numFmt w:val="bullet"/>
      <w:lvlText w:val=""/>
      <w:lvlJc w:val="left"/>
      <w:pPr>
        <w:tabs>
          <w:tab w:val="num" w:pos="0"/>
        </w:tabs>
        <w:ind w:left="720" w:hanging="72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70652CBB"/>
    <w:multiLevelType w:val="hybridMultilevel"/>
    <w:tmpl w:val="620CF5A0"/>
    <w:lvl w:ilvl="0" w:tplc="1710B9D0">
      <w:start w:val="1"/>
      <w:numFmt w:val="bullet"/>
      <w:lvlText w:val=""/>
      <w:lvlJc w:val="left"/>
      <w:pPr>
        <w:tabs>
          <w:tab w:val="num" w:pos="0"/>
        </w:tabs>
        <w:ind w:left="360" w:hanging="360"/>
      </w:pPr>
      <w:rPr>
        <w:rFonts w:ascii="Symbol" w:hAnsi="Symbol" w:hint="default"/>
        <w:color w:val="0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6"/>
  </w:num>
  <w:num w:numId="13">
    <w:abstractNumId w:val="17"/>
  </w:num>
  <w:num w:numId="14">
    <w:abstractNumId w:val="11"/>
    <w:lvlOverride w:ilvl="0">
      <w:lvl w:ilvl="0">
        <w:numFmt w:val="bullet"/>
        <w:lvlText w:val="•"/>
        <w:legacy w:legacy="1" w:legacySpace="0" w:legacyIndent="0"/>
        <w:lvlJc w:val="left"/>
        <w:rPr>
          <w:rFonts w:ascii="Trebuchet MS" w:hAnsi="Trebuchet MS" w:hint="default"/>
          <w:sz w:val="34"/>
        </w:rPr>
      </w:lvl>
    </w:lvlOverride>
  </w:num>
  <w:num w:numId="15">
    <w:abstractNumId w:val="11"/>
    <w:lvlOverride w:ilvl="0">
      <w:lvl w:ilvl="0">
        <w:numFmt w:val="bullet"/>
        <w:lvlText w:val="–"/>
        <w:legacy w:legacy="1" w:legacySpace="0" w:legacyIndent="0"/>
        <w:lvlJc w:val="left"/>
        <w:rPr>
          <w:rFonts w:ascii="Trebuchet MS" w:hAnsi="Trebuchet MS" w:hint="default"/>
          <w:sz w:val="30"/>
        </w:rPr>
      </w:lvl>
    </w:lvlOverride>
  </w:num>
  <w:num w:numId="16">
    <w:abstractNumId w:val="11"/>
    <w:lvlOverride w:ilvl="0">
      <w:lvl w:ilvl="0">
        <w:numFmt w:val="bullet"/>
        <w:lvlText w:val="•"/>
        <w:legacy w:legacy="1" w:legacySpace="0" w:legacyIndent="0"/>
        <w:lvlJc w:val="left"/>
        <w:rPr>
          <w:rFonts w:ascii="Trebuchet MS" w:hAnsi="Trebuchet MS" w:hint="default"/>
          <w:sz w:val="32"/>
        </w:rPr>
      </w:lvl>
    </w:lvlOverride>
  </w:num>
  <w:num w:numId="17">
    <w:abstractNumId w:val="14"/>
  </w:num>
  <w:num w:numId="18">
    <w:abstractNumId w:val="13"/>
  </w:num>
  <w:num w:numId="19">
    <w:abstractNumId w:val="1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colormru v:ext="edit" colors="#e99627,#ffc01a,#c2921d,#ffcb00,#e7bc01,#fcc700,#ffd100,#ffd500"/>
      <o:colormenu v:ext="edit" fillcolor="#ffca00" shadowcolor="none [1629]"/>
    </o:shapedefaults>
  </w:hdrShapeDefaults>
  <w:footnotePr>
    <w:footnote w:id="-1"/>
    <w:footnote w:id="0"/>
  </w:footnotePr>
  <w:endnotePr>
    <w:endnote w:id="-1"/>
    <w:endnote w:id="0"/>
  </w:endnotePr>
  <w:compat/>
  <w:rsids>
    <w:rsidRoot w:val="00321901"/>
    <w:rsid w:val="00052F5E"/>
    <w:rsid w:val="00082BEB"/>
    <w:rsid w:val="00082CA3"/>
    <w:rsid w:val="00084CA5"/>
    <w:rsid w:val="00085206"/>
    <w:rsid w:val="00086012"/>
    <w:rsid w:val="000E4FE1"/>
    <w:rsid w:val="000E5A47"/>
    <w:rsid w:val="00132604"/>
    <w:rsid w:val="00155C5C"/>
    <w:rsid w:val="001619FF"/>
    <w:rsid w:val="001627DC"/>
    <w:rsid w:val="00170A7F"/>
    <w:rsid w:val="001A39B6"/>
    <w:rsid w:val="001C46ED"/>
    <w:rsid w:val="001F69E2"/>
    <w:rsid w:val="00222433"/>
    <w:rsid w:val="00224EE2"/>
    <w:rsid w:val="00233073"/>
    <w:rsid w:val="00277D36"/>
    <w:rsid w:val="00287098"/>
    <w:rsid w:val="002A0424"/>
    <w:rsid w:val="00301344"/>
    <w:rsid w:val="0030591F"/>
    <w:rsid w:val="003152EE"/>
    <w:rsid w:val="00321901"/>
    <w:rsid w:val="003402A5"/>
    <w:rsid w:val="003431F6"/>
    <w:rsid w:val="00343589"/>
    <w:rsid w:val="00344838"/>
    <w:rsid w:val="00375EF2"/>
    <w:rsid w:val="00385F53"/>
    <w:rsid w:val="00386A58"/>
    <w:rsid w:val="003916C6"/>
    <w:rsid w:val="00392AA6"/>
    <w:rsid w:val="003A2221"/>
    <w:rsid w:val="003D0FCE"/>
    <w:rsid w:val="004150C6"/>
    <w:rsid w:val="00441BB5"/>
    <w:rsid w:val="004719DD"/>
    <w:rsid w:val="004801E9"/>
    <w:rsid w:val="004C2B49"/>
    <w:rsid w:val="004C7CB6"/>
    <w:rsid w:val="004E17C9"/>
    <w:rsid w:val="0055105A"/>
    <w:rsid w:val="00556E53"/>
    <w:rsid w:val="0059344C"/>
    <w:rsid w:val="005A5EF9"/>
    <w:rsid w:val="005E1B01"/>
    <w:rsid w:val="00607F25"/>
    <w:rsid w:val="006143DC"/>
    <w:rsid w:val="00622A1F"/>
    <w:rsid w:val="00673B3B"/>
    <w:rsid w:val="006833EA"/>
    <w:rsid w:val="00685C34"/>
    <w:rsid w:val="00690D88"/>
    <w:rsid w:val="006D34EB"/>
    <w:rsid w:val="006D75A4"/>
    <w:rsid w:val="006F0AD2"/>
    <w:rsid w:val="00751BB8"/>
    <w:rsid w:val="00770612"/>
    <w:rsid w:val="00786FF1"/>
    <w:rsid w:val="007B1123"/>
    <w:rsid w:val="007B5D9A"/>
    <w:rsid w:val="007E209E"/>
    <w:rsid w:val="007E78B6"/>
    <w:rsid w:val="0087061F"/>
    <w:rsid w:val="008758F9"/>
    <w:rsid w:val="00890B06"/>
    <w:rsid w:val="00892E4E"/>
    <w:rsid w:val="008A10E8"/>
    <w:rsid w:val="008C5FB9"/>
    <w:rsid w:val="008D49FB"/>
    <w:rsid w:val="008F06CE"/>
    <w:rsid w:val="00904C86"/>
    <w:rsid w:val="00905550"/>
    <w:rsid w:val="00914C6D"/>
    <w:rsid w:val="0091619A"/>
    <w:rsid w:val="009222E8"/>
    <w:rsid w:val="00930BBE"/>
    <w:rsid w:val="0096017C"/>
    <w:rsid w:val="009659E3"/>
    <w:rsid w:val="00975858"/>
    <w:rsid w:val="009E1426"/>
    <w:rsid w:val="009E5EFD"/>
    <w:rsid w:val="00A060E3"/>
    <w:rsid w:val="00A265DA"/>
    <w:rsid w:val="00A27454"/>
    <w:rsid w:val="00A3027F"/>
    <w:rsid w:val="00A674B5"/>
    <w:rsid w:val="00A71FE5"/>
    <w:rsid w:val="00AA0EF3"/>
    <w:rsid w:val="00AB3175"/>
    <w:rsid w:val="00B13382"/>
    <w:rsid w:val="00B21CB7"/>
    <w:rsid w:val="00B321CC"/>
    <w:rsid w:val="00B4452C"/>
    <w:rsid w:val="00B45A45"/>
    <w:rsid w:val="00B640E9"/>
    <w:rsid w:val="00B81803"/>
    <w:rsid w:val="00B93D80"/>
    <w:rsid w:val="00BB10C7"/>
    <w:rsid w:val="00BE2288"/>
    <w:rsid w:val="00C00035"/>
    <w:rsid w:val="00C205BF"/>
    <w:rsid w:val="00C2258D"/>
    <w:rsid w:val="00CA466B"/>
    <w:rsid w:val="00CB7E75"/>
    <w:rsid w:val="00CC142C"/>
    <w:rsid w:val="00CC6A6B"/>
    <w:rsid w:val="00CF79AC"/>
    <w:rsid w:val="00D149DF"/>
    <w:rsid w:val="00D23973"/>
    <w:rsid w:val="00D60249"/>
    <w:rsid w:val="00D77A9A"/>
    <w:rsid w:val="00D84E01"/>
    <w:rsid w:val="00DA66C1"/>
    <w:rsid w:val="00DB2CCB"/>
    <w:rsid w:val="00DB7D4B"/>
    <w:rsid w:val="00DE11DA"/>
    <w:rsid w:val="00E319FC"/>
    <w:rsid w:val="00E457B4"/>
    <w:rsid w:val="00E71758"/>
    <w:rsid w:val="00E83DAE"/>
    <w:rsid w:val="00F03F0F"/>
    <w:rsid w:val="00F41CB0"/>
    <w:rsid w:val="00F439A6"/>
    <w:rsid w:val="00F57145"/>
    <w:rsid w:val="00F642D7"/>
    <w:rsid w:val="00F85860"/>
    <w:rsid w:val="00FB164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e99627,#ffc01a,#c2921d,#ffcb00,#e7bc01,#fcc700,#ffd100,#ffd500"/>
      <o:colormenu v:ext="edit" fillcolor="#ffca00" shadowcolor="none [1629]"/>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279E1"/>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668A"/>
    <w:rPr>
      <w:color w:val="0000FF"/>
      <w:u w:val="single"/>
    </w:rPr>
  </w:style>
  <w:style w:type="paragraph" w:styleId="Footer">
    <w:name w:val="footer"/>
    <w:basedOn w:val="Normal"/>
    <w:rsid w:val="006945C9"/>
    <w:pPr>
      <w:tabs>
        <w:tab w:val="center" w:pos="4320"/>
        <w:tab w:val="right" w:pos="8640"/>
      </w:tabs>
      <w:spacing w:after="0"/>
    </w:pPr>
    <w:rPr>
      <w:rFonts w:ascii="Times New Roman" w:eastAsia="Times New Roman" w:hAnsi="Times New Roman"/>
    </w:rPr>
  </w:style>
  <w:style w:type="paragraph" w:styleId="BalloonText">
    <w:name w:val="Balloon Text"/>
    <w:basedOn w:val="Normal"/>
    <w:link w:val="BalloonTextChar"/>
    <w:uiPriority w:val="99"/>
    <w:semiHidden/>
    <w:unhideWhenUsed/>
    <w:rsid w:val="00AE169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169B"/>
    <w:rPr>
      <w:rFonts w:ascii="Lucida Grande" w:hAnsi="Lucida Grande"/>
      <w:sz w:val="18"/>
      <w:szCs w:val="18"/>
    </w:rPr>
  </w:style>
  <w:style w:type="paragraph" w:styleId="ListParagraph">
    <w:name w:val="List Paragraph"/>
    <w:basedOn w:val="Normal"/>
    <w:rsid w:val="0087061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prw@mkr-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solidFill>
                  <a:srgbClr val="000090"/>
                </a:solidFill>
              </a:rPr>
              <a:t>Solid Revenue Growth</a:t>
            </a:r>
          </a:p>
        </c:rich>
      </c:tx>
      <c:layout>
        <c:manualLayout>
          <c:xMode val="edge"/>
          <c:yMode val="edge"/>
          <c:x val="0.18306943152147617"/>
          <c:y val="0"/>
        </c:manualLayout>
      </c:layout>
    </c:title>
    <c:plotArea>
      <c:layout>
        <c:manualLayout>
          <c:layoutTarget val="inner"/>
          <c:xMode val="edge"/>
          <c:yMode val="edge"/>
          <c:x val="0.21723593764730512"/>
          <c:y val="0.18240740740740716"/>
          <c:w val="0.76194157406534524"/>
          <c:h val="0.69946777486147493"/>
        </c:manualLayout>
      </c:layout>
      <c:barChart>
        <c:barDir val="col"/>
        <c:grouping val="stacked"/>
        <c:ser>
          <c:idx val="0"/>
          <c:order val="0"/>
          <c:tx>
            <c:strRef>
              <c:f>Sheet1!$B$1</c:f>
              <c:strCache>
                <c:ptCount val="1"/>
                <c:pt idx="0">
                  <c:v>Revenue</c:v>
                </c:pt>
              </c:strCache>
            </c:strRef>
          </c:tx>
          <c:spPr>
            <a:solidFill>
              <a:srgbClr val="FFC000"/>
            </a:solidFill>
          </c:spPr>
          <c:dLbls>
            <c:dLbl>
              <c:idx val="0"/>
              <c:layout>
                <c:manualLayout>
                  <c:x val="0"/>
                  <c:y val="-2.27293535982412E-3"/>
                </c:manualLayout>
              </c:layout>
              <c:dLblPos val="ctr"/>
              <c:showVal val="1"/>
            </c:dLbl>
            <c:numFmt formatCode="&quot;$&quot;#,##0.0" sourceLinked="0"/>
            <c:txPr>
              <a:bodyPr/>
              <a:lstStyle/>
              <a:p>
                <a:pPr>
                  <a:defRPr sz="900" b="1"/>
                </a:pPr>
                <a:endParaRPr lang="en-US"/>
              </a:p>
            </c:txPr>
            <c:dLblPos val="inEnd"/>
            <c:showVal val="1"/>
          </c:dLbls>
          <c:cat>
            <c:numRef>
              <c:f>Sheet1!$A$2:$A$5</c:f>
              <c:numCache>
                <c:formatCode>General</c:formatCode>
                <c:ptCount val="4"/>
                <c:pt idx="0">
                  <c:v>2005</c:v>
                </c:pt>
                <c:pt idx="1">
                  <c:v>2006</c:v>
                </c:pt>
                <c:pt idx="2">
                  <c:v>2007</c:v>
                </c:pt>
                <c:pt idx="3">
                  <c:v>2008</c:v>
                </c:pt>
              </c:numCache>
            </c:numRef>
          </c:cat>
          <c:val>
            <c:numRef>
              <c:f>Sheet1!$B$2:$B$5</c:f>
              <c:numCache>
                <c:formatCode>_(* #,##0.0_);_(* \(#,##0.0\);_(* "-"??_);_(@_)</c:formatCode>
                <c:ptCount val="4"/>
                <c:pt idx="0">
                  <c:v>5</c:v>
                </c:pt>
                <c:pt idx="1">
                  <c:v>10.5</c:v>
                </c:pt>
                <c:pt idx="2">
                  <c:v>16.600000000000001</c:v>
                </c:pt>
                <c:pt idx="3">
                  <c:v>44.2</c:v>
                </c:pt>
              </c:numCache>
            </c:numRef>
          </c:val>
        </c:ser>
        <c:gapWidth val="50"/>
        <c:overlap val="100"/>
        <c:axId val="75166080"/>
        <c:axId val="75167616"/>
      </c:barChart>
      <c:catAx>
        <c:axId val="75166080"/>
        <c:scaling>
          <c:orientation val="minMax"/>
        </c:scaling>
        <c:axPos val="b"/>
        <c:numFmt formatCode="General" sourceLinked="1"/>
        <c:tickLblPos val="nextTo"/>
        <c:txPr>
          <a:bodyPr/>
          <a:lstStyle/>
          <a:p>
            <a:pPr>
              <a:defRPr sz="900" b="1"/>
            </a:pPr>
            <a:endParaRPr lang="en-US"/>
          </a:p>
        </c:txPr>
        <c:crossAx val="75167616"/>
        <c:crosses val="autoZero"/>
        <c:auto val="1"/>
        <c:lblAlgn val="ctr"/>
        <c:lblOffset val="100"/>
      </c:catAx>
      <c:valAx>
        <c:axId val="75167616"/>
        <c:scaling>
          <c:orientation val="minMax"/>
        </c:scaling>
        <c:axPos val="l"/>
        <c:majorGridlines>
          <c:spPr>
            <a:ln>
              <a:solidFill>
                <a:schemeClr val="accent1">
                  <a:lumMod val="40000"/>
                  <a:lumOff val="60000"/>
                  <a:alpha val="50000"/>
                </a:schemeClr>
              </a:solidFill>
            </a:ln>
          </c:spPr>
        </c:majorGridlines>
        <c:numFmt formatCode="&quot;$&quot;#,##0" sourceLinked="0"/>
        <c:tickLblPos val="nextTo"/>
        <c:txPr>
          <a:bodyPr/>
          <a:lstStyle/>
          <a:p>
            <a:pPr>
              <a:defRPr sz="900" b="1"/>
            </a:pPr>
            <a:endParaRPr lang="en-US"/>
          </a:p>
        </c:txPr>
        <c:crossAx val="75166080"/>
        <c:crosses val="autoZero"/>
        <c:crossBetween val="between"/>
      </c:valAx>
    </c:plotArea>
    <c:plotVisOnly val="1"/>
  </c:chart>
  <c:spPr>
    <a:ln>
      <a:noFill/>
    </a:ln>
  </c:spPr>
  <c:txPr>
    <a:bodyPr/>
    <a:lstStyle/>
    <a:p>
      <a:pPr>
        <a:defRPr sz="1200" baseline="0">
          <a:latin typeface="Arial"/>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0.21447</cdr:x>
      <cdr:y>0.15891</cdr:y>
    </cdr:from>
    <cdr:to>
      <cdr:x>0.39623</cdr:x>
      <cdr:y>0.26357</cdr:y>
    </cdr:to>
    <cdr:sp macro="" textlink="">
      <cdr:nvSpPr>
        <cdr:cNvPr id="4" name="TextBox 3"/>
        <cdr:cNvSpPr txBox="1"/>
      </cdr:nvSpPr>
      <cdr:spPr>
        <a:xfrm xmlns:a="http://schemas.openxmlformats.org/drawingml/2006/main">
          <a:off x="523240" y="435922"/>
          <a:ext cx="443429" cy="28710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000" b="1" dirty="0" smtClean="0">
              <a:solidFill>
                <a:srgbClr val="000000"/>
              </a:solidFill>
            </a:rPr>
            <a:t>$MM</a:t>
          </a:r>
          <a:endParaRPr lang="en-US" sz="1000" b="1" dirty="0">
            <a:solidFill>
              <a:srgbClr val="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GREAT DaaNE GRAPHICS</Company>
  <LinksUpToDate>false</LinksUpToDate>
  <CharactersWithSpaces>4355</CharactersWithSpaces>
  <SharedDoc>false</SharedDoc>
  <HLinks>
    <vt:vector size="54" baseType="variant">
      <vt:variant>
        <vt:i4>2359328</vt:i4>
      </vt:variant>
      <vt:variant>
        <vt:i4>3</vt:i4>
      </vt:variant>
      <vt:variant>
        <vt:i4>0</vt:i4>
      </vt:variant>
      <vt:variant>
        <vt:i4>5</vt:i4>
      </vt:variant>
      <vt:variant>
        <vt:lpwstr>mailto:pprw@mkr-group.com</vt:lpwstr>
      </vt:variant>
      <vt:variant>
        <vt:lpwstr/>
      </vt:variant>
      <vt:variant>
        <vt:i4>8257571</vt:i4>
      </vt:variant>
      <vt:variant>
        <vt:i4>0</vt:i4>
      </vt:variant>
      <vt:variant>
        <vt:i4>0</vt:i4>
      </vt:variant>
      <vt:variant>
        <vt:i4>5</vt:i4>
      </vt:variant>
      <vt:variant>
        <vt:lpwstr>mailto:jferguson@webershandwick.com</vt:lpwstr>
      </vt:variant>
      <vt:variant>
        <vt:lpwstr/>
      </vt:variant>
      <vt:variant>
        <vt:i4>1900614</vt:i4>
      </vt:variant>
      <vt:variant>
        <vt:i4>-1</vt:i4>
      </vt:variant>
      <vt:variant>
        <vt:i4>1057</vt:i4>
      </vt:variant>
      <vt:variant>
        <vt:i4>1</vt:i4>
      </vt:variant>
      <vt:variant>
        <vt:lpwstr>sun3</vt:lpwstr>
      </vt:variant>
      <vt:variant>
        <vt:lpwstr/>
      </vt:variant>
      <vt:variant>
        <vt:i4>5570686</vt:i4>
      </vt:variant>
      <vt:variant>
        <vt:i4>-1</vt:i4>
      </vt:variant>
      <vt:variant>
        <vt:i4>1036</vt:i4>
      </vt:variant>
      <vt:variant>
        <vt:i4>1</vt:i4>
      </vt:variant>
      <vt:variant>
        <vt:lpwstr>logo_small</vt:lpwstr>
      </vt:variant>
      <vt:variant>
        <vt:lpwstr/>
      </vt:variant>
      <vt:variant>
        <vt:i4>5570686</vt:i4>
      </vt:variant>
      <vt:variant>
        <vt:i4>-1</vt:i4>
      </vt:variant>
      <vt:variant>
        <vt:i4>1058</vt:i4>
      </vt:variant>
      <vt:variant>
        <vt:i4>1</vt:i4>
      </vt:variant>
      <vt:variant>
        <vt:lpwstr>logo_small</vt:lpwstr>
      </vt:variant>
      <vt:variant>
        <vt:lpwstr/>
      </vt:variant>
      <vt:variant>
        <vt:i4>1900614</vt:i4>
      </vt:variant>
      <vt:variant>
        <vt:i4>-1</vt:i4>
      </vt:variant>
      <vt:variant>
        <vt:i4>1060</vt:i4>
      </vt:variant>
      <vt:variant>
        <vt:i4>1</vt:i4>
      </vt:variant>
      <vt:variant>
        <vt:lpwstr>sun3</vt:lpwstr>
      </vt:variant>
      <vt:variant>
        <vt:lpwstr/>
      </vt:variant>
      <vt:variant>
        <vt:i4>7733322</vt:i4>
      </vt:variant>
      <vt:variant>
        <vt:i4>-1</vt:i4>
      </vt:variant>
      <vt:variant>
        <vt:i4>1066</vt:i4>
      </vt:variant>
      <vt:variant>
        <vt:i4>1</vt:i4>
      </vt:variant>
      <vt:variant>
        <vt:lpwstr>chart_0609</vt:lpwstr>
      </vt:variant>
      <vt:variant>
        <vt:lpwstr/>
      </vt:variant>
      <vt:variant>
        <vt:i4>3276903</vt:i4>
      </vt:variant>
      <vt:variant>
        <vt:i4>-1</vt:i4>
      </vt:variant>
      <vt:variant>
        <vt:i4>1069</vt:i4>
      </vt:variant>
      <vt:variant>
        <vt:i4>1</vt:i4>
      </vt:variant>
      <vt:variant>
        <vt:lpwstr>Solar-Panels-3</vt:lpwstr>
      </vt:variant>
      <vt:variant>
        <vt:lpwstr/>
      </vt:variant>
      <vt:variant>
        <vt:i4>3276903</vt:i4>
      </vt:variant>
      <vt:variant>
        <vt:i4>-1</vt:i4>
      </vt:variant>
      <vt:variant>
        <vt:i4>1070</vt:i4>
      </vt:variant>
      <vt:variant>
        <vt:i4>1</vt:i4>
      </vt:variant>
      <vt:variant>
        <vt:lpwstr>Solar-Panels-3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Daane</dc:creator>
  <cp:lastModifiedBy>Ozzie Benitoa</cp:lastModifiedBy>
  <cp:revision>2</cp:revision>
  <cp:lastPrinted>2010-03-19T13:57:00Z</cp:lastPrinted>
  <dcterms:created xsi:type="dcterms:W3CDTF">2010-03-19T13:58:00Z</dcterms:created>
  <dcterms:modified xsi:type="dcterms:W3CDTF">2010-03-19T13:58:00Z</dcterms:modified>
</cp:coreProperties>
</file>